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5AD4" w14:textId="77777777" w:rsidR="00835A63" w:rsidRPr="00BF22B2" w:rsidRDefault="00835A63" w:rsidP="00F42592">
      <w:pPr>
        <w:pStyle w:val="Nzev"/>
        <w:jc w:val="both"/>
        <w:outlineLvl w:val="0"/>
        <w:rPr>
          <w:rFonts w:asciiTheme="minorHAnsi" w:hAnsiTheme="minorHAnsi"/>
          <w:sz w:val="36"/>
          <w:szCs w:val="36"/>
        </w:rPr>
      </w:pPr>
      <w:bookmarkStart w:id="0" w:name="_Toc386464971"/>
      <w:bookmarkStart w:id="1" w:name="_Toc386464972"/>
    </w:p>
    <w:p w14:paraId="2C3B79B1" w14:textId="77777777" w:rsidR="00835A63" w:rsidRPr="00BF22B2" w:rsidRDefault="00835A63" w:rsidP="00F42592">
      <w:pPr>
        <w:pStyle w:val="Nzev"/>
        <w:jc w:val="both"/>
        <w:outlineLvl w:val="0"/>
        <w:rPr>
          <w:rFonts w:asciiTheme="minorHAnsi" w:hAnsiTheme="minorHAnsi"/>
          <w:sz w:val="36"/>
          <w:szCs w:val="36"/>
        </w:rPr>
      </w:pPr>
    </w:p>
    <w:p w14:paraId="00B84CC1" w14:textId="77777777" w:rsidR="00835A63" w:rsidRPr="00BF22B2" w:rsidRDefault="00835A63" w:rsidP="00F42592">
      <w:pPr>
        <w:pStyle w:val="Nzev"/>
        <w:jc w:val="both"/>
        <w:outlineLvl w:val="0"/>
        <w:rPr>
          <w:rFonts w:asciiTheme="minorHAnsi" w:hAnsiTheme="minorHAnsi"/>
          <w:sz w:val="36"/>
          <w:szCs w:val="36"/>
        </w:rPr>
      </w:pPr>
    </w:p>
    <w:p w14:paraId="3965263C" w14:textId="77777777" w:rsidR="00835A63" w:rsidRPr="00BF22B2" w:rsidRDefault="00835A63" w:rsidP="00F42592">
      <w:pPr>
        <w:pStyle w:val="Nzev"/>
        <w:jc w:val="both"/>
        <w:outlineLvl w:val="0"/>
        <w:rPr>
          <w:rFonts w:asciiTheme="minorHAnsi" w:hAnsiTheme="minorHAnsi"/>
          <w:sz w:val="36"/>
          <w:szCs w:val="36"/>
        </w:rPr>
      </w:pPr>
    </w:p>
    <w:p w14:paraId="7878A662" w14:textId="77777777" w:rsidR="00835A63" w:rsidRPr="00BF22B2" w:rsidRDefault="00835A63" w:rsidP="00F42592">
      <w:pPr>
        <w:pStyle w:val="Nzev"/>
        <w:jc w:val="both"/>
        <w:outlineLvl w:val="0"/>
        <w:rPr>
          <w:rFonts w:asciiTheme="minorHAnsi" w:hAnsiTheme="minorHAnsi"/>
          <w:sz w:val="36"/>
          <w:szCs w:val="36"/>
        </w:rPr>
      </w:pPr>
    </w:p>
    <w:p w14:paraId="4793FA0F" w14:textId="77777777" w:rsidR="00835A63" w:rsidRPr="00BF22B2" w:rsidRDefault="00835A63" w:rsidP="00F42592">
      <w:pPr>
        <w:pStyle w:val="Nzev"/>
        <w:jc w:val="both"/>
        <w:outlineLvl w:val="0"/>
        <w:rPr>
          <w:rFonts w:asciiTheme="minorHAnsi" w:hAnsiTheme="minorHAnsi"/>
          <w:sz w:val="36"/>
          <w:szCs w:val="36"/>
        </w:rPr>
      </w:pPr>
    </w:p>
    <w:p w14:paraId="12ECE00D" w14:textId="77777777" w:rsidR="00835A63" w:rsidRPr="00BF22B2" w:rsidRDefault="00835A63" w:rsidP="00F42592">
      <w:pPr>
        <w:pStyle w:val="Nzev"/>
        <w:jc w:val="both"/>
        <w:outlineLvl w:val="0"/>
        <w:rPr>
          <w:rFonts w:asciiTheme="minorHAnsi" w:hAnsiTheme="minorHAnsi"/>
          <w:sz w:val="36"/>
          <w:szCs w:val="36"/>
        </w:rPr>
      </w:pPr>
    </w:p>
    <w:p w14:paraId="245C1AF5" w14:textId="77777777" w:rsidR="00835A63" w:rsidRPr="00BF22B2" w:rsidRDefault="00835A63" w:rsidP="00F42592">
      <w:pPr>
        <w:pStyle w:val="Nzev"/>
        <w:jc w:val="both"/>
        <w:outlineLvl w:val="0"/>
        <w:rPr>
          <w:rFonts w:asciiTheme="minorHAnsi" w:hAnsiTheme="minorHAnsi"/>
          <w:sz w:val="36"/>
          <w:szCs w:val="36"/>
        </w:rPr>
      </w:pPr>
    </w:p>
    <w:p w14:paraId="7C82E05F" w14:textId="77777777" w:rsidR="00835A63" w:rsidRPr="00BF22B2" w:rsidRDefault="00835A63" w:rsidP="00F42592">
      <w:pPr>
        <w:pStyle w:val="Nzev"/>
        <w:jc w:val="both"/>
        <w:outlineLvl w:val="0"/>
        <w:rPr>
          <w:rFonts w:asciiTheme="minorHAnsi" w:hAnsiTheme="minorHAnsi"/>
          <w:sz w:val="36"/>
          <w:szCs w:val="36"/>
        </w:rPr>
      </w:pPr>
    </w:p>
    <w:p w14:paraId="43E6A5A1" w14:textId="77777777" w:rsidR="00835A63" w:rsidRPr="00BF22B2" w:rsidRDefault="00835A63" w:rsidP="00F42592">
      <w:pPr>
        <w:pStyle w:val="Nzev"/>
        <w:jc w:val="both"/>
        <w:outlineLvl w:val="0"/>
        <w:rPr>
          <w:rFonts w:asciiTheme="minorHAnsi" w:hAnsiTheme="minorHAnsi"/>
          <w:sz w:val="36"/>
          <w:szCs w:val="36"/>
        </w:rPr>
      </w:pPr>
    </w:p>
    <w:p w14:paraId="026CFAEB" w14:textId="77777777" w:rsidR="00835A63" w:rsidRPr="00BF22B2" w:rsidRDefault="00835A63" w:rsidP="00F42592">
      <w:pPr>
        <w:pStyle w:val="Nzev"/>
        <w:jc w:val="both"/>
        <w:outlineLvl w:val="0"/>
        <w:rPr>
          <w:rFonts w:asciiTheme="minorHAnsi" w:hAnsiTheme="minorHAnsi"/>
          <w:sz w:val="36"/>
          <w:szCs w:val="36"/>
        </w:rPr>
      </w:pPr>
    </w:p>
    <w:p w14:paraId="29E2AC4A" w14:textId="77777777" w:rsidR="00835A63" w:rsidRPr="00BF22B2" w:rsidRDefault="00835A63" w:rsidP="00F42592">
      <w:pPr>
        <w:pStyle w:val="Nzev"/>
        <w:jc w:val="both"/>
        <w:outlineLvl w:val="0"/>
        <w:rPr>
          <w:rFonts w:asciiTheme="minorHAnsi" w:hAnsiTheme="minorHAnsi"/>
          <w:sz w:val="36"/>
          <w:szCs w:val="36"/>
        </w:rPr>
      </w:pPr>
    </w:p>
    <w:p w14:paraId="77F85F16" w14:textId="77777777" w:rsidR="00835A63" w:rsidRPr="00BF22B2" w:rsidRDefault="00835A63" w:rsidP="00F42592">
      <w:pPr>
        <w:pStyle w:val="Nzev"/>
        <w:jc w:val="both"/>
        <w:outlineLvl w:val="0"/>
        <w:rPr>
          <w:rFonts w:asciiTheme="minorHAnsi" w:hAnsiTheme="minorHAnsi"/>
          <w:sz w:val="36"/>
          <w:szCs w:val="36"/>
        </w:rPr>
      </w:pPr>
    </w:p>
    <w:p w14:paraId="0E64B56C" w14:textId="77777777" w:rsidR="00835A63" w:rsidRPr="00BF22B2" w:rsidRDefault="00835A63" w:rsidP="00F42592">
      <w:pPr>
        <w:pStyle w:val="Nzev"/>
        <w:jc w:val="both"/>
        <w:outlineLvl w:val="0"/>
        <w:rPr>
          <w:rFonts w:asciiTheme="minorHAnsi" w:hAnsiTheme="minorHAnsi"/>
          <w:sz w:val="36"/>
          <w:szCs w:val="36"/>
        </w:rPr>
      </w:pPr>
    </w:p>
    <w:p w14:paraId="4890AF66" w14:textId="77777777" w:rsidR="00835A63" w:rsidRPr="00BF22B2" w:rsidRDefault="00835A63" w:rsidP="00F42592">
      <w:pPr>
        <w:pStyle w:val="Nzev"/>
        <w:jc w:val="both"/>
        <w:outlineLvl w:val="0"/>
        <w:rPr>
          <w:rFonts w:asciiTheme="minorHAnsi" w:hAnsiTheme="minorHAnsi"/>
          <w:sz w:val="36"/>
          <w:szCs w:val="36"/>
        </w:rPr>
      </w:pPr>
    </w:p>
    <w:p w14:paraId="342CEDC4" w14:textId="70BD5149" w:rsidR="0052387B" w:rsidRPr="000A5647" w:rsidRDefault="00FA549D" w:rsidP="00F42592">
      <w:pPr>
        <w:pStyle w:val="Nzev"/>
        <w:outlineLvl w:val="0"/>
        <w:rPr>
          <w:rFonts w:ascii="Arial" w:hAnsi="Arial" w:cs="Arial"/>
          <w:color w:val="365F91" w:themeColor="accent1" w:themeShade="BF"/>
          <w:sz w:val="40"/>
          <w:szCs w:val="40"/>
        </w:rPr>
      </w:pPr>
      <w:r w:rsidRPr="000A5647">
        <w:rPr>
          <w:rFonts w:ascii="Arial" w:hAnsi="Arial" w:cs="Arial"/>
          <w:color w:val="365F91" w:themeColor="accent1" w:themeShade="BF"/>
          <w:sz w:val="40"/>
          <w:szCs w:val="40"/>
        </w:rPr>
        <w:t>Re</w:t>
      </w:r>
      <w:r w:rsidR="00F42592" w:rsidRPr="000A5647">
        <w:rPr>
          <w:rFonts w:ascii="Arial" w:hAnsi="Arial" w:cs="Arial"/>
          <w:color w:val="365F91" w:themeColor="accent1" w:themeShade="BF"/>
          <w:sz w:val="40"/>
          <w:szCs w:val="40"/>
        </w:rPr>
        <w:t>z</w:t>
      </w:r>
      <w:r w:rsidR="00835A63" w:rsidRPr="000A5647">
        <w:rPr>
          <w:rFonts w:ascii="Arial" w:hAnsi="Arial" w:cs="Arial"/>
          <w:color w:val="365F91" w:themeColor="accent1" w:themeShade="BF"/>
          <w:sz w:val="40"/>
          <w:szCs w:val="40"/>
        </w:rPr>
        <w:t xml:space="preserve">ortní </w:t>
      </w:r>
      <w:r w:rsidR="0052387B" w:rsidRPr="000A5647">
        <w:rPr>
          <w:rFonts w:ascii="Arial" w:hAnsi="Arial" w:cs="Arial"/>
          <w:color w:val="365F91" w:themeColor="accent1" w:themeShade="BF"/>
          <w:sz w:val="40"/>
          <w:szCs w:val="40"/>
        </w:rPr>
        <w:t>i</w:t>
      </w:r>
      <w:r w:rsidR="00835A63" w:rsidRPr="000A5647">
        <w:rPr>
          <w:rFonts w:ascii="Arial" w:hAnsi="Arial" w:cs="Arial"/>
          <w:color w:val="365F91" w:themeColor="accent1" w:themeShade="BF"/>
          <w:sz w:val="40"/>
          <w:szCs w:val="40"/>
        </w:rPr>
        <w:t>nterní protikorupční program</w:t>
      </w:r>
      <w:bookmarkEnd w:id="0"/>
    </w:p>
    <w:p w14:paraId="713BF472" w14:textId="77777777" w:rsidR="0052387B" w:rsidRPr="000A5647" w:rsidRDefault="0052387B" w:rsidP="00F42592">
      <w:pPr>
        <w:pStyle w:val="Nzev"/>
        <w:outlineLvl w:val="0"/>
        <w:rPr>
          <w:rFonts w:ascii="Arial" w:hAnsi="Arial" w:cs="Arial"/>
          <w:color w:val="365F91" w:themeColor="accent1" w:themeShade="BF"/>
          <w:sz w:val="40"/>
          <w:szCs w:val="40"/>
        </w:rPr>
      </w:pPr>
      <w:r w:rsidRPr="000A5647">
        <w:rPr>
          <w:rFonts w:ascii="Arial" w:hAnsi="Arial" w:cs="Arial"/>
          <w:color w:val="365F91" w:themeColor="accent1" w:themeShade="BF"/>
          <w:sz w:val="40"/>
          <w:szCs w:val="40"/>
        </w:rPr>
        <w:t>Národní sportovní agentury</w:t>
      </w:r>
    </w:p>
    <w:p w14:paraId="670A4729" w14:textId="1058D1C1" w:rsidR="0052387B" w:rsidRDefault="0052387B" w:rsidP="00F42592">
      <w:pPr>
        <w:spacing w:line="240" w:lineRule="auto"/>
        <w:jc w:val="left"/>
        <w:rPr>
          <w:rFonts w:ascii="Arial" w:hAnsi="Arial" w:cs="Arial"/>
          <w:b/>
          <w:sz w:val="36"/>
          <w:szCs w:val="36"/>
        </w:rPr>
      </w:pPr>
      <w:r>
        <w:rPr>
          <w:rFonts w:ascii="Arial" w:hAnsi="Arial" w:cs="Arial"/>
          <w:sz w:val="36"/>
          <w:szCs w:val="36"/>
        </w:rPr>
        <w:br w:type="page"/>
      </w:r>
    </w:p>
    <w:p w14:paraId="38072268" w14:textId="78AD476D" w:rsidR="00BB3AE7" w:rsidRPr="005727F2" w:rsidRDefault="00BB3AE7" w:rsidP="00F42592">
      <w:pPr>
        <w:pStyle w:val="Nadpis1"/>
        <w:numPr>
          <w:ilvl w:val="0"/>
          <w:numId w:val="0"/>
        </w:numPr>
        <w:spacing w:after="120"/>
        <w:ind w:left="720" w:hanging="720"/>
        <w:rPr>
          <w:rFonts w:ascii="Arial" w:hAnsi="Arial" w:cs="Arial"/>
          <w:color w:val="943634" w:themeColor="accent2" w:themeShade="BF"/>
          <w:szCs w:val="28"/>
        </w:rPr>
      </w:pPr>
      <w:r w:rsidRPr="005727F2">
        <w:rPr>
          <w:rFonts w:ascii="Arial" w:hAnsi="Arial" w:cs="Arial"/>
          <w:color w:val="943634" w:themeColor="accent2" w:themeShade="BF"/>
          <w:szCs w:val="28"/>
        </w:rPr>
        <w:lastRenderedPageBreak/>
        <w:t>Úvod</w:t>
      </w:r>
      <w:bookmarkEnd w:id="1"/>
    </w:p>
    <w:p w14:paraId="41BA3F18" w14:textId="50FB9D40" w:rsidR="001374E5" w:rsidRPr="00694535" w:rsidRDefault="0052387B" w:rsidP="00F42592">
      <w:pPr>
        <w:autoSpaceDE w:val="0"/>
        <w:autoSpaceDN w:val="0"/>
        <w:adjustRightInd w:val="0"/>
        <w:spacing w:after="480" w:line="240" w:lineRule="auto"/>
        <w:rPr>
          <w:rFonts w:ascii="Arial" w:hAnsi="Arial" w:cs="Arial"/>
          <w:bCs/>
          <w:color w:val="000000"/>
          <w:sz w:val="22"/>
          <w:szCs w:val="22"/>
        </w:rPr>
      </w:pPr>
      <w:r>
        <w:rPr>
          <w:rFonts w:ascii="Arial" w:hAnsi="Arial" w:cs="Arial"/>
          <w:color w:val="000000"/>
          <w:sz w:val="22"/>
          <w:szCs w:val="22"/>
        </w:rPr>
        <w:t xml:space="preserve">Národní sportovní agentura </w:t>
      </w:r>
      <w:r w:rsidR="007F07F9">
        <w:rPr>
          <w:rFonts w:ascii="Arial" w:hAnsi="Arial" w:cs="Arial"/>
          <w:color w:val="000000"/>
          <w:sz w:val="22"/>
          <w:szCs w:val="22"/>
        </w:rPr>
        <w:t xml:space="preserve">(dále jen „agentura“) </w:t>
      </w:r>
      <w:r w:rsidR="00C86127" w:rsidRPr="0052387B">
        <w:rPr>
          <w:rFonts w:ascii="Arial" w:hAnsi="Arial" w:cs="Arial"/>
          <w:bCs/>
          <w:color w:val="000000"/>
          <w:sz w:val="22"/>
          <w:szCs w:val="22"/>
        </w:rPr>
        <w:t xml:space="preserve">je ústředním </w:t>
      </w:r>
      <w:r w:rsidRPr="0052387B">
        <w:rPr>
          <w:rFonts w:ascii="Arial" w:hAnsi="Arial" w:cs="Arial"/>
          <w:bCs/>
          <w:color w:val="000000"/>
          <w:sz w:val="22"/>
          <w:szCs w:val="22"/>
        </w:rPr>
        <w:t>správní</w:t>
      </w:r>
      <w:r>
        <w:rPr>
          <w:rFonts w:ascii="Arial" w:hAnsi="Arial" w:cs="Arial"/>
          <w:bCs/>
          <w:color w:val="000000"/>
          <w:sz w:val="22"/>
          <w:szCs w:val="22"/>
        </w:rPr>
        <w:t>m</w:t>
      </w:r>
      <w:r w:rsidRPr="0052387B">
        <w:rPr>
          <w:rFonts w:ascii="Arial" w:hAnsi="Arial" w:cs="Arial"/>
          <w:bCs/>
          <w:color w:val="000000"/>
          <w:sz w:val="22"/>
          <w:szCs w:val="22"/>
        </w:rPr>
        <w:t xml:space="preserve"> úřad</w:t>
      </w:r>
      <w:r>
        <w:rPr>
          <w:rFonts w:ascii="Arial" w:hAnsi="Arial" w:cs="Arial"/>
          <w:bCs/>
          <w:color w:val="000000"/>
          <w:sz w:val="22"/>
          <w:szCs w:val="22"/>
        </w:rPr>
        <w:t>em</w:t>
      </w:r>
      <w:r w:rsidRPr="0052387B">
        <w:rPr>
          <w:rFonts w:ascii="Arial" w:hAnsi="Arial" w:cs="Arial"/>
          <w:bCs/>
          <w:color w:val="000000"/>
          <w:sz w:val="22"/>
          <w:szCs w:val="22"/>
        </w:rPr>
        <w:t xml:space="preserve"> ve věcech podpory sportu, turistiky a sportovní reprezentace státu</w:t>
      </w:r>
      <w:r>
        <w:rPr>
          <w:rFonts w:ascii="Arial" w:hAnsi="Arial" w:cs="Arial"/>
          <w:bCs/>
          <w:color w:val="000000"/>
          <w:sz w:val="22"/>
          <w:szCs w:val="22"/>
        </w:rPr>
        <w:t xml:space="preserve">. </w:t>
      </w:r>
      <w:r w:rsidR="00694535">
        <w:rPr>
          <w:rFonts w:ascii="Arial" w:hAnsi="Arial" w:cs="Arial"/>
          <w:bCs/>
          <w:color w:val="000000"/>
          <w:sz w:val="22"/>
          <w:szCs w:val="22"/>
        </w:rPr>
        <w:t xml:space="preserve">Je zřizovatelem příspěvkové organizace </w:t>
      </w:r>
      <w:r w:rsidR="00694535" w:rsidRPr="00694535">
        <w:rPr>
          <w:rFonts w:ascii="Arial" w:hAnsi="Arial" w:cs="Arial"/>
          <w:bCs/>
          <w:color w:val="000000"/>
          <w:sz w:val="22"/>
          <w:szCs w:val="22"/>
        </w:rPr>
        <w:t>Antidopingov</w:t>
      </w:r>
      <w:r w:rsidR="00694535">
        <w:rPr>
          <w:rFonts w:ascii="Arial" w:hAnsi="Arial" w:cs="Arial"/>
          <w:bCs/>
          <w:color w:val="000000"/>
          <w:sz w:val="22"/>
          <w:szCs w:val="22"/>
        </w:rPr>
        <w:t xml:space="preserve">ý </w:t>
      </w:r>
      <w:r w:rsidR="00694535" w:rsidRPr="00694535">
        <w:rPr>
          <w:rFonts w:ascii="Arial" w:hAnsi="Arial" w:cs="Arial"/>
          <w:bCs/>
          <w:color w:val="000000"/>
          <w:sz w:val="22"/>
          <w:szCs w:val="22"/>
        </w:rPr>
        <w:t>výbor ČR</w:t>
      </w:r>
      <w:r w:rsidR="00694535">
        <w:rPr>
          <w:rFonts w:ascii="Arial" w:hAnsi="Arial" w:cs="Arial"/>
          <w:bCs/>
          <w:color w:val="000000"/>
          <w:sz w:val="22"/>
          <w:szCs w:val="22"/>
        </w:rPr>
        <w:t xml:space="preserve">, který je </w:t>
      </w:r>
      <w:r w:rsidR="00694535" w:rsidRPr="00694535">
        <w:rPr>
          <w:rFonts w:ascii="Arial" w:hAnsi="Arial" w:cs="Arial"/>
          <w:bCs/>
          <w:color w:val="000000"/>
          <w:sz w:val="22"/>
          <w:szCs w:val="22"/>
        </w:rPr>
        <w:t>nejvyšší</w:t>
      </w:r>
      <w:r w:rsidR="00694535">
        <w:rPr>
          <w:rFonts w:ascii="Arial" w:hAnsi="Arial" w:cs="Arial"/>
          <w:bCs/>
          <w:color w:val="000000"/>
          <w:sz w:val="22"/>
          <w:szCs w:val="22"/>
        </w:rPr>
        <w:t>m</w:t>
      </w:r>
      <w:r w:rsidR="00694535" w:rsidRPr="00694535">
        <w:rPr>
          <w:rFonts w:ascii="Arial" w:hAnsi="Arial" w:cs="Arial"/>
          <w:bCs/>
          <w:color w:val="000000"/>
          <w:sz w:val="22"/>
          <w:szCs w:val="22"/>
        </w:rPr>
        <w:t xml:space="preserve"> orgán</w:t>
      </w:r>
      <w:r w:rsidR="00694535">
        <w:rPr>
          <w:rFonts w:ascii="Arial" w:hAnsi="Arial" w:cs="Arial"/>
          <w:bCs/>
          <w:color w:val="000000"/>
          <w:sz w:val="22"/>
          <w:szCs w:val="22"/>
        </w:rPr>
        <w:t>em</w:t>
      </w:r>
      <w:r w:rsidR="00694535" w:rsidRPr="00694535">
        <w:rPr>
          <w:rFonts w:ascii="Arial" w:hAnsi="Arial" w:cs="Arial"/>
          <w:bCs/>
          <w:color w:val="000000"/>
          <w:sz w:val="22"/>
          <w:szCs w:val="22"/>
        </w:rPr>
        <w:t xml:space="preserve"> a výhradní</w:t>
      </w:r>
      <w:r w:rsidR="00694535">
        <w:rPr>
          <w:rFonts w:ascii="Arial" w:hAnsi="Arial" w:cs="Arial"/>
          <w:bCs/>
          <w:color w:val="000000"/>
          <w:sz w:val="22"/>
          <w:szCs w:val="22"/>
        </w:rPr>
        <w:t>m</w:t>
      </w:r>
      <w:r w:rsidR="00694535" w:rsidRPr="00694535">
        <w:rPr>
          <w:rFonts w:ascii="Arial" w:hAnsi="Arial" w:cs="Arial"/>
          <w:bCs/>
          <w:color w:val="000000"/>
          <w:sz w:val="22"/>
          <w:szCs w:val="22"/>
        </w:rPr>
        <w:t xml:space="preserve"> odborn</w:t>
      </w:r>
      <w:r w:rsidR="00694535">
        <w:rPr>
          <w:rFonts w:ascii="Arial" w:hAnsi="Arial" w:cs="Arial"/>
          <w:bCs/>
          <w:color w:val="000000"/>
          <w:sz w:val="22"/>
          <w:szCs w:val="22"/>
        </w:rPr>
        <w:t>ým</w:t>
      </w:r>
      <w:r w:rsidR="00694535" w:rsidRPr="00694535">
        <w:rPr>
          <w:rFonts w:ascii="Arial" w:hAnsi="Arial" w:cs="Arial"/>
          <w:bCs/>
          <w:color w:val="000000"/>
          <w:sz w:val="22"/>
          <w:szCs w:val="22"/>
        </w:rPr>
        <w:t xml:space="preserve"> pracoviště</w:t>
      </w:r>
      <w:r w:rsidR="00694535">
        <w:rPr>
          <w:rFonts w:ascii="Arial" w:hAnsi="Arial" w:cs="Arial"/>
          <w:bCs/>
          <w:color w:val="000000"/>
          <w:sz w:val="22"/>
          <w:szCs w:val="22"/>
        </w:rPr>
        <w:t>m</w:t>
      </w:r>
      <w:r w:rsidR="00694535" w:rsidRPr="00694535">
        <w:rPr>
          <w:rFonts w:ascii="Arial" w:hAnsi="Arial" w:cs="Arial"/>
          <w:bCs/>
          <w:color w:val="000000"/>
          <w:sz w:val="22"/>
          <w:szCs w:val="22"/>
        </w:rPr>
        <w:t xml:space="preserve"> s celostátní působností</w:t>
      </w:r>
      <w:r w:rsidR="00694535">
        <w:rPr>
          <w:rFonts w:ascii="Arial" w:hAnsi="Arial" w:cs="Arial"/>
          <w:bCs/>
          <w:color w:val="000000"/>
          <w:sz w:val="22"/>
          <w:szCs w:val="22"/>
        </w:rPr>
        <w:t xml:space="preserve">, které </w:t>
      </w:r>
      <w:r w:rsidR="00694535" w:rsidRPr="00694535">
        <w:rPr>
          <w:rFonts w:ascii="Arial" w:hAnsi="Arial" w:cs="Arial"/>
          <w:bCs/>
          <w:color w:val="000000"/>
          <w:sz w:val="22"/>
          <w:szCs w:val="22"/>
        </w:rPr>
        <w:t>zabezpečuj</w:t>
      </w:r>
      <w:r w:rsidR="00694535">
        <w:rPr>
          <w:rFonts w:ascii="Arial" w:hAnsi="Arial" w:cs="Arial"/>
          <w:bCs/>
          <w:color w:val="000000"/>
          <w:sz w:val="22"/>
          <w:szCs w:val="22"/>
        </w:rPr>
        <w:t>e</w:t>
      </w:r>
      <w:r w:rsidR="00694535" w:rsidRPr="00694535">
        <w:rPr>
          <w:rFonts w:ascii="Arial" w:hAnsi="Arial" w:cs="Arial"/>
          <w:bCs/>
          <w:color w:val="000000"/>
          <w:sz w:val="22"/>
          <w:szCs w:val="22"/>
        </w:rPr>
        <w:t xml:space="preserve"> antidopingový program ČR.</w:t>
      </w:r>
    </w:p>
    <w:p w14:paraId="6676A2C1" w14:textId="77777777" w:rsidR="005A6076" w:rsidRPr="005727F2" w:rsidRDefault="005A6076" w:rsidP="00F42592">
      <w:pPr>
        <w:spacing w:after="120" w:line="240" w:lineRule="auto"/>
        <w:rPr>
          <w:rFonts w:ascii="Arial" w:hAnsi="Arial" w:cs="Arial"/>
          <w:b/>
          <w:color w:val="943634" w:themeColor="accent2" w:themeShade="BF"/>
          <w:sz w:val="28"/>
          <w:szCs w:val="28"/>
        </w:rPr>
      </w:pPr>
      <w:r w:rsidRPr="005727F2">
        <w:rPr>
          <w:rFonts w:ascii="Arial" w:hAnsi="Arial" w:cs="Arial"/>
          <w:b/>
          <w:color w:val="943634" w:themeColor="accent2" w:themeShade="BF"/>
          <w:sz w:val="28"/>
          <w:szCs w:val="28"/>
        </w:rPr>
        <w:t>Vymezení korupce</w:t>
      </w:r>
    </w:p>
    <w:p w14:paraId="785D4E88" w14:textId="62B37797" w:rsidR="005721A8" w:rsidRPr="005721A8" w:rsidRDefault="00245555" w:rsidP="005721A8">
      <w:pPr>
        <w:spacing w:after="120" w:line="240" w:lineRule="auto"/>
        <w:rPr>
          <w:rFonts w:ascii="Arial" w:hAnsi="Arial" w:cs="Arial"/>
          <w:i/>
          <w:iCs/>
          <w:sz w:val="22"/>
          <w:szCs w:val="22"/>
        </w:rPr>
      </w:pPr>
      <w:r>
        <w:rPr>
          <w:rFonts w:ascii="Arial" w:hAnsi="Arial" w:cs="Arial"/>
          <w:sz w:val="22"/>
          <w:szCs w:val="22"/>
        </w:rPr>
        <w:t xml:space="preserve">Názory na korupci se vyvíjí spolu se společností a její definice se </w:t>
      </w:r>
      <w:r w:rsidR="001870FE">
        <w:rPr>
          <w:rFonts w:ascii="Arial" w:hAnsi="Arial" w:cs="Arial"/>
          <w:sz w:val="22"/>
          <w:szCs w:val="22"/>
        </w:rPr>
        <w:t xml:space="preserve">tak </w:t>
      </w:r>
      <w:r>
        <w:rPr>
          <w:rFonts w:ascii="Arial" w:hAnsi="Arial" w:cs="Arial"/>
          <w:sz w:val="22"/>
          <w:szCs w:val="22"/>
        </w:rPr>
        <w:t xml:space="preserve">postupně zpřesňovala. </w:t>
      </w:r>
      <w:r w:rsidR="005721A8" w:rsidRPr="005721A8">
        <w:rPr>
          <w:rFonts w:ascii="Arial" w:hAnsi="Arial" w:cs="Arial"/>
          <w:sz w:val="22"/>
          <w:szCs w:val="22"/>
        </w:rPr>
        <w:t>Organizace spojených národů definovala na IX.</w:t>
      </w:r>
      <w:r w:rsidR="00F83288">
        <w:rPr>
          <w:rFonts w:ascii="Arial" w:hAnsi="Arial" w:cs="Arial"/>
          <w:sz w:val="22"/>
          <w:szCs w:val="22"/>
        </w:rPr>
        <w:t> </w:t>
      </w:r>
      <w:r w:rsidR="005721A8" w:rsidRPr="005721A8">
        <w:rPr>
          <w:rFonts w:ascii="Arial" w:hAnsi="Arial" w:cs="Arial"/>
          <w:sz w:val="22"/>
          <w:szCs w:val="22"/>
        </w:rPr>
        <w:t xml:space="preserve">kongresu v Káhiře konaném v roce 1995 </w:t>
      </w:r>
      <w:r w:rsidR="005721A8" w:rsidRPr="005721A8">
        <w:rPr>
          <w:rFonts w:ascii="Arial" w:hAnsi="Arial" w:cs="Arial"/>
          <w:i/>
          <w:iCs/>
          <w:sz w:val="22"/>
          <w:szCs w:val="22"/>
        </w:rPr>
        <w:t>korupci takto:</w:t>
      </w:r>
    </w:p>
    <w:p w14:paraId="2E9AA5ED" w14:textId="05035FB3" w:rsidR="005721A8" w:rsidRPr="00FC78C9" w:rsidRDefault="005721A8" w:rsidP="005721A8">
      <w:pPr>
        <w:spacing w:after="120" w:line="240" w:lineRule="auto"/>
        <w:rPr>
          <w:rFonts w:ascii="Arial" w:hAnsi="Arial" w:cs="Arial"/>
          <w:b/>
          <w:bCs/>
          <w:i/>
          <w:iCs/>
          <w:color w:val="215868" w:themeColor="accent5" w:themeShade="80"/>
          <w:sz w:val="22"/>
          <w:szCs w:val="22"/>
        </w:rPr>
      </w:pPr>
      <w:r w:rsidRPr="00FC78C9">
        <w:rPr>
          <w:rFonts w:ascii="Arial" w:hAnsi="Arial" w:cs="Arial"/>
          <w:b/>
          <w:bCs/>
          <w:i/>
          <w:iCs/>
          <w:color w:val="215868" w:themeColor="accent5" w:themeShade="80"/>
          <w:sz w:val="22"/>
          <w:szCs w:val="22"/>
        </w:rPr>
        <w:t>„Korupcí se míní úplatkářství nebo jiné chování ve vztahu k osobám, jimž byla svěřena odpovědnost ve veřejném nebo soukromém sektoru, které porušuje jejich povinnosti vyplývající z jejich postavení veřejného činitele, soukromého zaměstnance, nezávislého agenta, a směřuje k získání nepatřičných výhod jakéhokoli druhu pro ně samé nebo pro jiné.“</w:t>
      </w:r>
    </w:p>
    <w:p w14:paraId="7DDC4BF0" w14:textId="798B5695" w:rsidR="005721A8" w:rsidRPr="005721A8" w:rsidRDefault="005721A8" w:rsidP="005721A8">
      <w:pPr>
        <w:spacing w:after="120" w:line="240" w:lineRule="auto"/>
        <w:rPr>
          <w:rFonts w:ascii="Arial" w:hAnsi="Arial" w:cs="Arial"/>
          <w:sz w:val="22"/>
          <w:szCs w:val="22"/>
        </w:rPr>
      </w:pPr>
      <w:r w:rsidRPr="005721A8">
        <w:rPr>
          <w:rFonts w:ascii="Arial" w:hAnsi="Arial" w:cs="Arial"/>
          <w:sz w:val="22"/>
          <w:szCs w:val="22"/>
        </w:rPr>
        <w:t xml:space="preserve">Existuje více </w:t>
      </w:r>
      <w:r w:rsidR="00E14B29">
        <w:rPr>
          <w:rFonts w:ascii="Arial" w:hAnsi="Arial" w:cs="Arial"/>
          <w:sz w:val="22"/>
          <w:szCs w:val="22"/>
        </w:rPr>
        <w:t xml:space="preserve">současných </w:t>
      </w:r>
      <w:r w:rsidRPr="005721A8">
        <w:rPr>
          <w:rFonts w:ascii="Arial" w:hAnsi="Arial" w:cs="Arial"/>
          <w:sz w:val="22"/>
          <w:szCs w:val="22"/>
        </w:rPr>
        <w:t xml:space="preserve">definicí korupce, například obdobná definice OECD, nicméně citovanou definici </w:t>
      </w:r>
      <w:r w:rsidR="00B15847">
        <w:rPr>
          <w:rFonts w:ascii="Arial" w:hAnsi="Arial" w:cs="Arial"/>
          <w:sz w:val="22"/>
          <w:szCs w:val="22"/>
        </w:rPr>
        <w:t xml:space="preserve">lze považovat </w:t>
      </w:r>
      <w:r w:rsidRPr="005721A8">
        <w:rPr>
          <w:rFonts w:ascii="Arial" w:hAnsi="Arial" w:cs="Arial"/>
          <w:sz w:val="22"/>
          <w:szCs w:val="22"/>
        </w:rPr>
        <w:t xml:space="preserve">pro účely </w:t>
      </w:r>
      <w:r w:rsidR="00E818C6">
        <w:rPr>
          <w:rFonts w:ascii="Arial" w:hAnsi="Arial" w:cs="Arial"/>
          <w:sz w:val="22"/>
          <w:szCs w:val="22"/>
        </w:rPr>
        <w:t xml:space="preserve">tohoto protikorupčního programu </w:t>
      </w:r>
      <w:r w:rsidRPr="005721A8">
        <w:rPr>
          <w:rFonts w:ascii="Arial" w:hAnsi="Arial" w:cs="Arial"/>
          <w:sz w:val="22"/>
          <w:szCs w:val="22"/>
        </w:rPr>
        <w:t>za plně postačující.</w:t>
      </w:r>
    </w:p>
    <w:p w14:paraId="075A2409" w14:textId="4891E506" w:rsidR="005721A8" w:rsidRPr="005721A8" w:rsidRDefault="005721A8" w:rsidP="005721A8">
      <w:pPr>
        <w:spacing w:after="120" w:line="240" w:lineRule="auto"/>
        <w:rPr>
          <w:rFonts w:ascii="Arial" w:hAnsi="Arial" w:cs="Arial"/>
          <w:sz w:val="22"/>
          <w:szCs w:val="22"/>
        </w:rPr>
      </w:pPr>
      <w:r w:rsidRPr="005721A8">
        <w:rPr>
          <w:rFonts w:ascii="Arial" w:hAnsi="Arial" w:cs="Arial"/>
          <w:sz w:val="22"/>
          <w:szCs w:val="22"/>
        </w:rPr>
        <w:t xml:space="preserve">V povědomí veřejnosti je pak korupce </w:t>
      </w:r>
      <w:r w:rsidR="00B15847">
        <w:rPr>
          <w:rFonts w:ascii="Arial" w:hAnsi="Arial" w:cs="Arial"/>
          <w:sz w:val="22"/>
          <w:szCs w:val="22"/>
        </w:rPr>
        <w:t xml:space="preserve">obvykle </w:t>
      </w:r>
      <w:r w:rsidRPr="005721A8">
        <w:rPr>
          <w:rFonts w:ascii="Arial" w:hAnsi="Arial" w:cs="Arial"/>
          <w:sz w:val="22"/>
          <w:szCs w:val="22"/>
        </w:rPr>
        <w:t>chápána jako chování, které se odchyluje od</w:t>
      </w:r>
      <w:r w:rsidR="00746638">
        <w:rPr>
          <w:rFonts w:ascii="Arial" w:hAnsi="Arial" w:cs="Arial"/>
          <w:sz w:val="22"/>
          <w:szCs w:val="22"/>
        </w:rPr>
        <w:t> </w:t>
      </w:r>
      <w:r w:rsidRPr="005721A8">
        <w:rPr>
          <w:rFonts w:ascii="Arial" w:hAnsi="Arial" w:cs="Arial"/>
          <w:sz w:val="22"/>
          <w:szCs w:val="22"/>
        </w:rPr>
        <w:t>formálních povinností veřejné role pro soukromé nebo skupinově orientované zájmy, pro finanční nebo jiný zisk, a dále o jakékoli chování, které porušuje pravidla s cílem zvýšení soukromého vlivu.</w:t>
      </w:r>
    </w:p>
    <w:p w14:paraId="4EE93386" w14:textId="3FF508B0" w:rsidR="00C87A23" w:rsidRDefault="005721A8" w:rsidP="005721A8">
      <w:pPr>
        <w:spacing w:after="120" w:line="240" w:lineRule="auto"/>
        <w:rPr>
          <w:rFonts w:ascii="Arial" w:hAnsi="Arial" w:cs="Arial"/>
          <w:sz w:val="22"/>
          <w:szCs w:val="22"/>
        </w:rPr>
      </w:pPr>
      <w:r w:rsidRPr="005721A8">
        <w:rPr>
          <w:rFonts w:ascii="Arial" w:hAnsi="Arial" w:cs="Arial"/>
          <w:sz w:val="22"/>
          <w:szCs w:val="22"/>
        </w:rPr>
        <w:t>Korupce zahrnuje úplatkářství, jako obměnu výkladu nebo pozměnění rozhodnutí úřední osobou za úplatek, klientelismus a nepotismus (protěžování osob na základě osobních nebo příbuzenských vztahů</w:t>
      </w:r>
      <w:r w:rsidR="00C87A23">
        <w:rPr>
          <w:rFonts w:ascii="Arial" w:hAnsi="Arial" w:cs="Arial"/>
          <w:sz w:val="22"/>
          <w:szCs w:val="22"/>
        </w:rPr>
        <w:t>).</w:t>
      </w:r>
    </w:p>
    <w:p w14:paraId="3FDB47E4" w14:textId="0A095DA9" w:rsidR="005E0DB5" w:rsidRPr="005E0DB5" w:rsidRDefault="005E0DB5" w:rsidP="005721A8">
      <w:pPr>
        <w:spacing w:after="120" w:line="240" w:lineRule="auto"/>
        <w:rPr>
          <w:rFonts w:ascii="Arial" w:hAnsi="Arial" w:cs="Arial"/>
          <w:sz w:val="22"/>
          <w:szCs w:val="22"/>
        </w:rPr>
      </w:pPr>
      <w:r w:rsidRPr="005E0DB5">
        <w:rPr>
          <w:rFonts w:ascii="Arial" w:hAnsi="Arial" w:cs="Arial"/>
          <w:sz w:val="22"/>
          <w:szCs w:val="22"/>
        </w:rPr>
        <w:t>Pojmy korupce, úplatek a úplatkářství se v platném právním řádu České republiky vyskytují v</w:t>
      </w:r>
      <w:r w:rsidR="00FA14CD">
        <w:rPr>
          <w:rFonts w:ascii="Arial" w:hAnsi="Arial" w:cs="Arial"/>
          <w:sz w:val="22"/>
          <w:szCs w:val="22"/>
        </w:rPr>
        <w:t> </w:t>
      </w:r>
      <w:r w:rsidRPr="005E0DB5">
        <w:rPr>
          <w:rFonts w:ascii="Arial" w:hAnsi="Arial" w:cs="Arial"/>
          <w:sz w:val="22"/>
          <w:szCs w:val="22"/>
        </w:rPr>
        <w:t>zásadních souvislostech především v zákonu č.</w:t>
      </w:r>
      <w:r w:rsidR="00FA14CD">
        <w:rPr>
          <w:rFonts w:ascii="Arial" w:hAnsi="Arial" w:cs="Arial"/>
          <w:sz w:val="22"/>
          <w:szCs w:val="22"/>
        </w:rPr>
        <w:t> </w:t>
      </w:r>
      <w:r w:rsidRPr="005E0DB5">
        <w:rPr>
          <w:rFonts w:ascii="Arial" w:hAnsi="Arial" w:cs="Arial"/>
          <w:sz w:val="22"/>
          <w:szCs w:val="22"/>
        </w:rPr>
        <w:t>40/2009</w:t>
      </w:r>
      <w:r w:rsidR="00FA14CD">
        <w:rPr>
          <w:rFonts w:ascii="Arial" w:hAnsi="Arial" w:cs="Arial"/>
          <w:sz w:val="22"/>
          <w:szCs w:val="22"/>
        </w:rPr>
        <w:t> </w:t>
      </w:r>
      <w:r w:rsidRPr="005E0DB5">
        <w:rPr>
          <w:rFonts w:ascii="Arial" w:hAnsi="Arial" w:cs="Arial"/>
          <w:sz w:val="22"/>
          <w:szCs w:val="22"/>
        </w:rPr>
        <w:t>Sb., trestní zákoník (dále jen „trestní zákoník“</w:t>
      </w:r>
      <w:r w:rsidR="00237D54">
        <w:rPr>
          <w:rFonts w:ascii="Arial" w:hAnsi="Arial" w:cs="Arial"/>
          <w:sz w:val="22"/>
          <w:szCs w:val="22"/>
        </w:rPr>
        <w:t xml:space="preserve"> nebo „TZ“</w:t>
      </w:r>
      <w:r w:rsidRPr="005E0DB5">
        <w:rPr>
          <w:rFonts w:ascii="Arial" w:hAnsi="Arial" w:cs="Arial"/>
          <w:sz w:val="22"/>
          <w:szCs w:val="22"/>
        </w:rPr>
        <w:t>), v zákonu č.</w:t>
      </w:r>
      <w:r w:rsidR="00FA14CD">
        <w:rPr>
          <w:rFonts w:ascii="Arial" w:hAnsi="Arial" w:cs="Arial"/>
          <w:sz w:val="22"/>
          <w:szCs w:val="22"/>
        </w:rPr>
        <w:t> </w:t>
      </w:r>
      <w:r w:rsidRPr="005E0DB5">
        <w:rPr>
          <w:rFonts w:ascii="Arial" w:hAnsi="Arial" w:cs="Arial"/>
          <w:sz w:val="22"/>
          <w:szCs w:val="22"/>
        </w:rPr>
        <w:t>418/2011</w:t>
      </w:r>
      <w:r w:rsidR="00FA14CD">
        <w:rPr>
          <w:rFonts w:ascii="Arial" w:hAnsi="Arial" w:cs="Arial"/>
          <w:sz w:val="22"/>
          <w:szCs w:val="22"/>
        </w:rPr>
        <w:t> </w:t>
      </w:r>
      <w:r w:rsidRPr="005E0DB5">
        <w:rPr>
          <w:rFonts w:ascii="Arial" w:hAnsi="Arial" w:cs="Arial"/>
          <w:sz w:val="22"/>
          <w:szCs w:val="22"/>
        </w:rPr>
        <w:t>Sb., o trestní odpovědnosti právnických osob (dále jen „TOPO“) a v zákonu č.</w:t>
      </w:r>
      <w:r w:rsidR="00FA14CD">
        <w:rPr>
          <w:rFonts w:ascii="Arial" w:hAnsi="Arial" w:cs="Arial"/>
          <w:sz w:val="22"/>
          <w:szCs w:val="22"/>
        </w:rPr>
        <w:t> </w:t>
      </w:r>
      <w:r w:rsidRPr="005E0DB5">
        <w:rPr>
          <w:rFonts w:ascii="Arial" w:hAnsi="Arial" w:cs="Arial"/>
          <w:sz w:val="22"/>
          <w:szCs w:val="22"/>
        </w:rPr>
        <w:t>141/1961</w:t>
      </w:r>
      <w:r w:rsidR="00FA14CD">
        <w:rPr>
          <w:rFonts w:ascii="Arial" w:hAnsi="Arial" w:cs="Arial"/>
          <w:sz w:val="22"/>
          <w:szCs w:val="22"/>
        </w:rPr>
        <w:t> </w:t>
      </w:r>
      <w:r w:rsidRPr="005E0DB5">
        <w:rPr>
          <w:rFonts w:ascii="Arial" w:hAnsi="Arial" w:cs="Arial"/>
          <w:sz w:val="22"/>
          <w:szCs w:val="22"/>
        </w:rPr>
        <w:t>Sb., Trestní řád (dále jen „</w:t>
      </w:r>
      <w:r w:rsidR="008A69AE">
        <w:rPr>
          <w:rFonts w:ascii="Arial" w:hAnsi="Arial" w:cs="Arial"/>
          <w:sz w:val="22"/>
          <w:szCs w:val="22"/>
        </w:rPr>
        <w:t>t</w:t>
      </w:r>
      <w:r w:rsidRPr="005E0DB5">
        <w:rPr>
          <w:rFonts w:ascii="Arial" w:hAnsi="Arial" w:cs="Arial"/>
          <w:sz w:val="22"/>
          <w:szCs w:val="22"/>
        </w:rPr>
        <w:t>restní řád“</w:t>
      </w:r>
      <w:r w:rsidR="008A69AE">
        <w:rPr>
          <w:rFonts w:ascii="Arial" w:hAnsi="Arial" w:cs="Arial"/>
          <w:sz w:val="22"/>
          <w:szCs w:val="22"/>
        </w:rPr>
        <w:t xml:space="preserve"> nebo „Tř</w:t>
      </w:r>
      <w:r w:rsidR="00E81D8B">
        <w:rPr>
          <w:rFonts w:ascii="Arial" w:hAnsi="Arial" w:cs="Arial"/>
          <w:sz w:val="22"/>
          <w:szCs w:val="22"/>
        </w:rPr>
        <w:t>.</w:t>
      </w:r>
      <w:r w:rsidR="008A69AE">
        <w:rPr>
          <w:rFonts w:ascii="Arial" w:hAnsi="Arial" w:cs="Arial"/>
          <w:sz w:val="22"/>
          <w:szCs w:val="22"/>
        </w:rPr>
        <w:t>“</w:t>
      </w:r>
      <w:r w:rsidRPr="005E0DB5">
        <w:rPr>
          <w:rFonts w:ascii="Arial" w:hAnsi="Arial" w:cs="Arial"/>
          <w:sz w:val="22"/>
          <w:szCs w:val="22"/>
        </w:rPr>
        <w:t>). V</w:t>
      </w:r>
      <w:r w:rsidR="005A1A25">
        <w:rPr>
          <w:rFonts w:ascii="Arial" w:hAnsi="Arial" w:cs="Arial"/>
          <w:sz w:val="22"/>
          <w:szCs w:val="22"/>
        </w:rPr>
        <w:t> </w:t>
      </w:r>
      <w:r w:rsidRPr="005E0DB5">
        <w:rPr>
          <w:rFonts w:ascii="Arial" w:hAnsi="Arial" w:cs="Arial"/>
          <w:sz w:val="22"/>
          <w:szCs w:val="22"/>
        </w:rPr>
        <w:t xml:space="preserve">dílčích souvislostech se pak vykytují </w:t>
      </w:r>
      <w:r w:rsidR="005A1A25">
        <w:rPr>
          <w:rFonts w:ascii="Arial" w:hAnsi="Arial" w:cs="Arial"/>
          <w:sz w:val="22"/>
          <w:szCs w:val="22"/>
        </w:rPr>
        <w:t xml:space="preserve">i </w:t>
      </w:r>
      <w:r w:rsidRPr="005E0DB5">
        <w:rPr>
          <w:rFonts w:ascii="Arial" w:hAnsi="Arial" w:cs="Arial"/>
          <w:sz w:val="22"/>
          <w:szCs w:val="22"/>
        </w:rPr>
        <w:t>v řadě dalších zákonů.</w:t>
      </w:r>
    </w:p>
    <w:p w14:paraId="724F487C" w14:textId="57ACC7A6" w:rsidR="005E0DB5" w:rsidRPr="005E0DB5" w:rsidRDefault="005E0DB5" w:rsidP="00FA14CD">
      <w:pPr>
        <w:spacing w:after="120" w:line="240" w:lineRule="auto"/>
        <w:rPr>
          <w:rFonts w:ascii="Arial" w:hAnsi="Arial" w:cs="Arial"/>
          <w:sz w:val="22"/>
          <w:szCs w:val="22"/>
        </w:rPr>
      </w:pPr>
      <w:r w:rsidRPr="005E0DB5">
        <w:rPr>
          <w:rFonts w:ascii="Arial" w:hAnsi="Arial" w:cs="Arial"/>
          <w:sz w:val="22"/>
          <w:szCs w:val="22"/>
        </w:rPr>
        <w:t>Trestní odpovědnost fyzických osob je zakotvena v trestním zákoníku, který je účinný od</w:t>
      </w:r>
      <w:r w:rsidR="007F07F9">
        <w:rPr>
          <w:rFonts w:ascii="Arial" w:hAnsi="Arial" w:cs="Arial"/>
          <w:sz w:val="22"/>
          <w:szCs w:val="22"/>
        </w:rPr>
        <w:t> </w:t>
      </w:r>
      <w:r w:rsidRPr="005E0DB5">
        <w:rPr>
          <w:rFonts w:ascii="Arial" w:hAnsi="Arial" w:cs="Arial"/>
          <w:sz w:val="22"/>
          <w:szCs w:val="22"/>
        </w:rPr>
        <w:t>1.</w:t>
      </w:r>
      <w:r w:rsidR="00FA14CD">
        <w:rPr>
          <w:rFonts w:ascii="Arial" w:hAnsi="Arial" w:cs="Arial"/>
          <w:sz w:val="22"/>
          <w:szCs w:val="22"/>
        </w:rPr>
        <w:t> </w:t>
      </w:r>
      <w:r w:rsidRPr="005E0DB5">
        <w:rPr>
          <w:rFonts w:ascii="Arial" w:hAnsi="Arial" w:cs="Arial"/>
          <w:sz w:val="22"/>
          <w:szCs w:val="22"/>
        </w:rPr>
        <w:t xml:space="preserve">ledna 2010. V žádném </w:t>
      </w:r>
      <w:r w:rsidR="00FA14CD">
        <w:rPr>
          <w:rFonts w:ascii="Arial" w:hAnsi="Arial" w:cs="Arial"/>
          <w:sz w:val="22"/>
          <w:szCs w:val="22"/>
        </w:rPr>
        <w:t xml:space="preserve">jeho </w:t>
      </w:r>
      <w:r w:rsidRPr="005E0DB5">
        <w:rPr>
          <w:rFonts w:ascii="Arial" w:hAnsi="Arial" w:cs="Arial"/>
          <w:sz w:val="22"/>
          <w:szCs w:val="22"/>
        </w:rPr>
        <w:t>ustanovení není použit pojem korupce jako takový. Korupční jednání lze podřadit pod skutkové podstaty obsažené v hlavě X.</w:t>
      </w:r>
      <w:r w:rsidR="005A1A25">
        <w:rPr>
          <w:rFonts w:ascii="Arial" w:hAnsi="Arial" w:cs="Arial"/>
          <w:sz w:val="22"/>
          <w:szCs w:val="22"/>
        </w:rPr>
        <w:t> </w:t>
      </w:r>
      <w:r w:rsidRPr="005E0DB5">
        <w:rPr>
          <w:rFonts w:ascii="Arial" w:hAnsi="Arial" w:cs="Arial"/>
          <w:sz w:val="22"/>
          <w:szCs w:val="22"/>
        </w:rPr>
        <w:t>Trestné činy proti pořádku ve</w:t>
      </w:r>
      <w:r w:rsidR="00FA14CD">
        <w:rPr>
          <w:rFonts w:ascii="Arial" w:hAnsi="Arial" w:cs="Arial"/>
          <w:sz w:val="22"/>
          <w:szCs w:val="22"/>
        </w:rPr>
        <w:t> </w:t>
      </w:r>
      <w:r w:rsidRPr="005E0DB5">
        <w:rPr>
          <w:rFonts w:ascii="Arial" w:hAnsi="Arial" w:cs="Arial"/>
          <w:sz w:val="22"/>
          <w:szCs w:val="22"/>
        </w:rPr>
        <w:t>věcech veřejných, díl 3</w:t>
      </w:r>
      <w:r w:rsidR="002A61A2">
        <w:rPr>
          <w:rFonts w:ascii="Arial" w:hAnsi="Arial" w:cs="Arial"/>
          <w:sz w:val="22"/>
          <w:szCs w:val="22"/>
        </w:rPr>
        <w:t> - </w:t>
      </w:r>
      <w:r w:rsidRPr="005E0DB5">
        <w:rPr>
          <w:rFonts w:ascii="Arial" w:hAnsi="Arial" w:cs="Arial"/>
          <w:sz w:val="22"/>
          <w:szCs w:val="22"/>
        </w:rPr>
        <w:t>Úplatkářství</w:t>
      </w:r>
      <w:r w:rsidR="00FA14CD">
        <w:rPr>
          <w:rFonts w:ascii="Arial" w:hAnsi="Arial" w:cs="Arial"/>
          <w:sz w:val="22"/>
          <w:szCs w:val="22"/>
        </w:rPr>
        <w:t>. Jedná se o tyto skutky:</w:t>
      </w:r>
    </w:p>
    <w:p w14:paraId="669CAF4F" w14:textId="752B829B" w:rsidR="005E0DB5" w:rsidRPr="005E0DB5" w:rsidRDefault="005E0DB5" w:rsidP="00FA14CD">
      <w:pPr>
        <w:spacing w:after="120" w:line="240" w:lineRule="auto"/>
        <w:rPr>
          <w:rFonts w:ascii="Arial" w:hAnsi="Arial" w:cs="Arial"/>
          <w:sz w:val="22"/>
          <w:szCs w:val="22"/>
        </w:rPr>
      </w:pPr>
      <w:r w:rsidRPr="005E0DB5">
        <w:rPr>
          <w:rFonts w:ascii="Arial" w:hAnsi="Arial" w:cs="Arial"/>
          <w:sz w:val="22"/>
          <w:szCs w:val="22"/>
        </w:rPr>
        <w:t>•</w:t>
      </w:r>
      <w:r w:rsidRPr="005E0DB5">
        <w:rPr>
          <w:rFonts w:ascii="Arial" w:hAnsi="Arial" w:cs="Arial"/>
          <w:sz w:val="22"/>
          <w:szCs w:val="22"/>
        </w:rPr>
        <w:tab/>
        <w:t>Přijetí úplatku</w:t>
      </w:r>
      <w:r w:rsidR="00FA14CD">
        <w:rPr>
          <w:rFonts w:ascii="Arial" w:hAnsi="Arial" w:cs="Arial"/>
          <w:sz w:val="22"/>
          <w:szCs w:val="22"/>
        </w:rPr>
        <w:t> - </w:t>
      </w:r>
      <w:r w:rsidRPr="005E0DB5">
        <w:rPr>
          <w:rFonts w:ascii="Arial" w:hAnsi="Arial" w:cs="Arial"/>
          <w:sz w:val="22"/>
          <w:szCs w:val="22"/>
        </w:rPr>
        <w:t>§ 331</w:t>
      </w:r>
      <w:r w:rsidR="005A1A25">
        <w:rPr>
          <w:rFonts w:ascii="Arial" w:hAnsi="Arial" w:cs="Arial"/>
          <w:sz w:val="22"/>
          <w:szCs w:val="22"/>
        </w:rPr>
        <w:t> TZ</w:t>
      </w:r>
      <w:r w:rsidRPr="005E0DB5">
        <w:rPr>
          <w:rFonts w:ascii="Arial" w:hAnsi="Arial" w:cs="Arial"/>
          <w:sz w:val="22"/>
          <w:szCs w:val="22"/>
        </w:rPr>
        <w:t>,</w:t>
      </w:r>
    </w:p>
    <w:p w14:paraId="23FE6A0E" w14:textId="4BBB2EE9" w:rsidR="005E0DB5" w:rsidRPr="005E0DB5" w:rsidRDefault="005E0DB5" w:rsidP="00FA14CD">
      <w:pPr>
        <w:spacing w:after="120" w:line="240" w:lineRule="auto"/>
        <w:rPr>
          <w:rFonts w:ascii="Arial" w:hAnsi="Arial" w:cs="Arial"/>
          <w:sz w:val="22"/>
          <w:szCs w:val="22"/>
        </w:rPr>
      </w:pPr>
      <w:r w:rsidRPr="005E0DB5">
        <w:rPr>
          <w:rFonts w:ascii="Arial" w:hAnsi="Arial" w:cs="Arial"/>
          <w:sz w:val="22"/>
          <w:szCs w:val="22"/>
        </w:rPr>
        <w:t>•</w:t>
      </w:r>
      <w:r w:rsidRPr="005E0DB5">
        <w:rPr>
          <w:rFonts w:ascii="Arial" w:hAnsi="Arial" w:cs="Arial"/>
          <w:sz w:val="22"/>
          <w:szCs w:val="22"/>
        </w:rPr>
        <w:tab/>
        <w:t>Podplácení</w:t>
      </w:r>
      <w:r w:rsidR="00FA14CD">
        <w:rPr>
          <w:rFonts w:ascii="Arial" w:hAnsi="Arial" w:cs="Arial"/>
          <w:sz w:val="22"/>
          <w:szCs w:val="22"/>
        </w:rPr>
        <w:t> - </w:t>
      </w:r>
      <w:r w:rsidRPr="005E0DB5">
        <w:rPr>
          <w:rFonts w:ascii="Arial" w:hAnsi="Arial" w:cs="Arial"/>
          <w:sz w:val="22"/>
          <w:szCs w:val="22"/>
        </w:rPr>
        <w:t>§ 332</w:t>
      </w:r>
      <w:r w:rsidR="005A1A25">
        <w:rPr>
          <w:rFonts w:ascii="Arial" w:hAnsi="Arial" w:cs="Arial"/>
          <w:sz w:val="22"/>
          <w:szCs w:val="22"/>
        </w:rPr>
        <w:t> TZ</w:t>
      </w:r>
      <w:r w:rsidRPr="005E0DB5">
        <w:rPr>
          <w:rFonts w:ascii="Arial" w:hAnsi="Arial" w:cs="Arial"/>
          <w:sz w:val="22"/>
          <w:szCs w:val="22"/>
        </w:rPr>
        <w:t>,</w:t>
      </w:r>
    </w:p>
    <w:p w14:paraId="72375454" w14:textId="5A99D48B" w:rsidR="005E0DB5" w:rsidRPr="005E0DB5" w:rsidRDefault="005E0DB5" w:rsidP="00FA14CD">
      <w:pPr>
        <w:spacing w:after="120" w:line="240" w:lineRule="auto"/>
        <w:rPr>
          <w:rFonts w:ascii="Arial" w:hAnsi="Arial" w:cs="Arial"/>
          <w:sz w:val="22"/>
          <w:szCs w:val="22"/>
        </w:rPr>
      </w:pPr>
      <w:r w:rsidRPr="005E0DB5">
        <w:rPr>
          <w:rFonts w:ascii="Arial" w:hAnsi="Arial" w:cs="Arial"/>
          <w:sz w:val="22"/>
          <w:szCs w:val="22"/>
        </w:rPr>
        <w:t>•</w:t>
      </w:r>
      <w:r w:rsidRPr="005E0DB5">
        <w:rPr>
          <w:rFonts w:ascii="Arial" w:hAnsi="Arial" w:cs="Arial"/>
          <w:sz w:val="22"/>
          <w:szCs w:val="22"/>
        </w:rPr>
        <w:tab/>
        <w:t>Nepřímé úplatkářství</w:t>
      </w:r>
      <w:r w:rsidR="00FA14CD">
        <w:rPr>
          <w:rFonts w:ascii="Arial" w:hAnsi="Arial" w:cs="Arial"/>
          <w:sz w:val="22"/>
          <w:szCs w:val="22"/>
        </w:rPr>
        <w:t> - </w:t>
      </w:r>
      <w:r w:rsidRPr="005E0DB5">
        <w:rPr>
          <w:rFonts w:ascii="Arial" w:hAnsi="Arial" w:cs="Arial"/>
          <w:sz w:val="22"/>
          <w:szCs w:val="22"/>
        </w:rPr>
        <w:t>§ 333</w:t>
      </w:r>
      <w:r w:rsidR="005A1A25">
        <w:rPr>
          <w:rFonts w:ascii="Arial" w:hAnsi="Arial" w:cs="Arial"/>
          <w:sz w:val="22"/>
          <w:szCs w:val="22"/>
        </w:rPr>
        <w:t> TZ</w:t>
      </w:r>
      <w:r w:rsidRPr="005E0DB5">
        <w:rPr>
          <w:rFonts w:ascii="Arial" w:hAnsi="Arial" w:cs="Arial"/>
          <w:sz w:val="22"/>
          <w:szCs w:val="22"/>
        </w:rPr>
        <w:t>.</w:t>
      </w:r>
    </w:p>
    <w:p w14:paraId="4A63C571" w14:textId="75180B81" w:rsidR="007F07F9" w:rsidRDefault="005E0DB5" w:rsidP="00FA14CD">
      <w:pPr>
        <w:spacing w:after="120" w:line="240" w:lineRule="auto"/>
        <w:rPr>
          <w:rFonts w:ascii="Arial" w:hAnsi="Arial" w:cs="Arial"/>
          <w:sz w:val="22"/>
          <w:szCs w:val="22"/>
        </w:rPr>
      </w:pPr>
      <w:r w:rsidRPr="005E0DB5">
        <w:rPr>
          <w:rFonts w:ascii="Arial" w:hAnsi="Arial" w:cs="Arial"/>
          <w:sz w:val="22"/>
          <w:szCs w:val="22"/>
        </w:rPr>
        <w:t>Společné ustanovení §</w:t>
      </w:r>
      <w:r w:rsidR="00FA14CD">
        <w:rPr>
          <w:rFonts w:ascii="Arial" w:hAnsi="Arial" w:cs="Arial"/>
          <w:sz w:val="22"/>
          <w:szCs w:val="22"/>
        </w:rPr>
        <w:t> </w:t>
      </w:r>
      <w:r w:rsidRPr="005E0DB5">
        <w:rPr>
          <w:rFonts w:ascii="Arial" w:hAnsi="Arial" w:cs="Arial"/>
          <w:sz w:val="22"/>
          <w:szCs w:val="22"/>
        </w:rPr>
        <w:t xml:space="preserve">334 </w:t>
      </w:r>
      <w:r w:rsidR="005A1A25">
        <w:rPr>
          <w:rFonts w:ascii="Arial" w:hAnsi="Arial" w:cs="Arial"/>
          <w:sz w:val="22"/>
          <w:szCs w:val="22"/>
        </w:rPr>
        <w:t>TZ</w:t>
      </w:r>
      <w:r w:rsidRPr="005E0DB5">
        <w:rPr>
          <w:rFonts w:ascii="Arial" w:hAnsi="Arial" w:cs="Arial"/>
          <w:sz w:val="22"/>
          <w:szCs w:val="22"/>
        </w:rPr>
        <w:t xml:space="preserve"> pak vymezuje pojmy úplatek, úřední osoba a</w:t>
      </w:r>
      <w:r w:rsidR="00FA14CD">
        <w:rPr>
          <w:rFonts w:ascii="Arial" w:hAnsi="Arial" w:cs="Arial"/>
          <w:sz w:val="22"/>
          <w:szCs w:val="22"/>
        </w:rPr>
        <w:t> </w:t>
      </w:r>
      <w:r w:rsidRPr="005E0DB5">
        <w:rPr>
          <w:rFonts w:ascii="Arial" w:hAnsi="Arial" w:cs="Arial"/>
          <w:sz w:val="22"/>
          <w:szCs w:val="22"/>
        </w:rPr>
        <w:t>obstarávání věci obecného zájmu.</w:t>
      </w:r>
    </w:p>
    <w:p w14:paraId="4FAB1207" w14:textId="367E3D10" w:rsidR="005E0DB5" w:rsidRPr="005E0DB5" w:rsidRDefault="006A60E1" w:rsidP="00FA14CD">
      <w:pPr>
        <w:spacing w:after="120" w:line="240" w:lineRule="auto"/>
        <w:rPr>
          <w:rFonts w:ascii="Arial" w:hAnsi="Arial" w:cs="Arial"/>
          <w:sz w:val="22"/>
          <w:szCs w:val="22"/>
        </w:rPr>
      </w:pPr>
      <w:r>
        <w:rPr>
          <w:rFonts w:ascii="Arial" w:hAnsi="Arial" w:cs="Arial"/>
          <w:sz w:val="22"/>
          <w:szCs w:val="22"/>
        </w:rPr>
        <w:t xml:space="preserve">Je nepochybné, že </w:t>
      </w:r>
      <w:r w:rsidR="00D1798F">
        <w:rPr>
          <w:rFonts w:ascii="Arial" w:hAnsi="Arial" w:cs="Arial"/>
          <w:sz w:val="22"/>
          <w:szCs w:val="22"/>
        </w:rPr>
        <w:t xml:space="preserve">pod definici úřední osoba lze podřadit značnou část </w:t>
      </w:r>
      <w:r w:rsidRPr="006A60E1">
        <w:rPr>
          <w:rFonts w:ascii="Arial" w:hAnsi="Arial" w:cs="Arial"/>
          <w:sz w:val="22"/>
          <w:szCs w:val="22"/>
        </w:rPr>
        <w:t>státní</w:t>
      </w:r>
      <w:r w:rsidR="00D1798F">
        <w:rPr>
          <w:rFonts w:ascii="Arial" w:hAnsi="Arial" w:cs="Arial"/>
          <w:sz w:val="22"/>
          <w:szCs w:val="22"/>
        </w:rPr>
        <w:t>ch</w:t>
      </w:r>
      <w:r w:rsidRPr="006A60E1">
        <w:rPr>
          <w:rFonts w:ascii="Arial" w:hAnsi="Arial" w:cs="Arial"/>
          <w:sz w:val="22"/>
          <w:szCs w:val="22"/>
        </w:rPr>
        <w:t xml:space="preserve"> zaměstnanc</w:t>
      </w:r>
      <w:r w:rsidR="00D1798F">
        <w:rPr>
          <w:rFonts w:ascii="Arial" w:hAnsi="Arial" w:cs="Arial"/>
          <w:sz w:val="22"/>
          <w:szCs w:val="22"/>
        </w:rPr>
        <w:t>ů</w:t>
      </w:r>
      <w:r w:rsidRPr="006A60E1">
        <w:rPr>
          <w:rFonts w:ascii="Arial" w:hAnsi="Arial" w:cs="Arial"/>
          <w:sz w:val="22"/>
          <w:szCs w:val="22"/>
        </w:rPr>
        <w:t xml:space="preserve">, kteří vykonávají státní službu v </w:t>
      </w:r>
      <w:r w:rsidR="007F07F9">
        <w:rPr>
          <w:rFonts w:ascii="Arial" w:hAnsi="Arial" w:cs="Arial"/>
          <w:sz w:val="22"/>
          <w:szCs w:val="22"/>
        </w:rPr>
        <w:t>agentuře</w:t>
      </w:r>
      <w:r w:rsidRPr="006A60E1">
        <w:rPr>
          <w:rFonts w:ascii="Arial" w:hAnsi="Arial" w:cs="Arial"/>
          <w:sz w:val="22"/>
          <w:szCs w:val="22"/>
        </w:rPr>
        <w:t>, zaměstnanc</w:t>
      </w:r>
      <w:r w:rsidR="007F07F9">
        <w:rPr>
          <w:rFonts w:ascii="Arial" w:hAnsi="Arial" w:cs="Arial"/>
          <w:sz w:val="22"/>
          <w:szCs w:val="22"/>
        </w:rPr>
        <w:t>ů</w:t>
      </w:r>
      <w:r w:rsidRPr="006A60E1">
        <w:rPr>
          <w:rFonts w:ascii="Arial" w:hAnsi="Arial" w:cs="Arial"/>
          <w:sz w:val="22"/>
          <w:szCs w:val="22"/>
        </w:rPr>
        <w:t xml:space="preserve"> v pracovním poměru k České republice, zastoupené Agenturou</w:t>
      </w:r>
      <w:r w:rsidR="005A1A25">
        <w:rPr>
          <w:rFonts w:ascii="Arial" w:hAnsi="Arial" w:cs="Arial"/>
          <w:sz w:val="22"/>
          <w:szCs w:val="22"/>
        </w:rPr>
        <w:t>,</w:t>
      </w:r>
      <w:r w:rsidRPr="006A60E1">
        <w:rPr>
          <w:rFonts w:ascii="Arial" w:hAnsi="Arial" w:cs="Arial"/>
          <w:sz w:val="22"/>
          <w:szCs w:val="22"/>
        </w:rPr>
        <w:t xml:space="preserve"> a osob vykonávající</w:t>
      </w:r>
      <w:r w:rsidR="007F07F9">
        <w:rPr>
          <w:rFonts w:ascii="Arial" w:hAnsi="Arial" w:cs="Arial"/>
          <w:sz w:val="22"/>
          <w:szCs w:val="22"/>
        </w:rPr>
        <w:t xml:space="preserve">ch </w:t>
      </w:r>
      <w:r w:rsidRPr="006A60E1">
        <w:rPr>
          <w:rFonts w:ascii="Arial" w:hAnsi="Arial" w:cs="Arial"/>
          <w:sz w:val="22"/>
          <w:szCs w:val="22"/>
        </w:rPr>
        <w:t xml:space="preserve">pro </w:t>
      </w:r>
      <w:r w:rsidR="007F07F9">
        <w:rPr>
          <w:rFonts w:ascii="Arial" w:hAnsi="Arial" w:cs="Arial"/>
          <w:sz w:val="22"/>
          <w:szCs w:val="22"/>
        </w:rPr>
        <w:t>a</w:t>
      </w:r>
      <w:r w:rsidRPr="006A60E1">
        <w:rPr>
          <w:rFonts w:ascii="Arial" w:hAnsi="Arial" w:cs="Arial"/>
          <w:sz w:val="22"/>
          <w:szCs w:val="22"/>
        </w:rPr>
        <w:t>genturu závislou práci na</w:t>
      </w:r>
      <w:r w:rsidR="007F07F9">
        <w:rPr>
          <w:rFonts w:ascii="Arial" w:hAnsi="Arial" w:cs="Arial"/>
          <w:sz w:val="22"/>
          <w:szCs w:val="22"/>
        </w:rPr>
        <w:t> </w:t>
      </w:r>
      <w:r w:rsidRPr="006A60E1">
        <w:rPr>
          <w:rFonts w:ascii="Arial" w:hAnsi="Arial" w:cs="Arial"/>
          <w:sz w:val="22"/>
          <w:szCs w:val="22"/>
        </w:rPr>
        <w:t>základě dohod o pracích konaných mimo pracovní poměr (společně dále „zaměstnanci“).</w:t>
      </w:r>
      <w:r w:rsidR="007F07F9">
        <w:rPr>
          <w:rFonts w:ascii="Arial" w:hAnsi="Arial" w:cs="Arial"/>
          <w:sz w:val="22"/>
          <w:szCs w:val="22"/>
        </w:rPr>
        <w:t xml:space="preserve"> </w:t>
      </w:r>
      <w:r w:rsidR="008B75FC">
        <w:rPr>
          <w:rFonts w:ascii="Arial" w:hAnsi="Arial" w:cs="Arial"/>
          <w:sz w:val="22"/>
          <w:szCs w:val="22"/>
        </w:rPr>
        <w:t>Trestní odpovědnost za nepřímé úplatkářství</w:t>
      </w:r>
      <w:r w:rsidR="00B9742B">
        <w:rPr>
          <w:rFonts w:ascii="Arial" w:hAnsi="Arial" w:cs="Arial"/>
          <w:sz w:val="22"/>
          <w:szCs w:val="22"/>
        </w:rPr>
        <w:t xml:space="preserve"> </w:t>
      </w:r>
      <w:r w:rsidR="008B75FC">
        <w:rPr>
          <w:rFonts w:ascii="Arial" w:hAnsi="Arial" w:cs="Arial"/>
          <w:sz w:val="22"/>
          <w:szCs w:val="22"/>
        </w:rPr>
        <w:t xml:space="preserve">pak může </w:t>
      </w:r>
      <w:r w:rsidR="00B9742B">
        <w:rPr>
          <w:rFonts w:ascii="Arial" w:hAnsi="Arial" w:cs="Arial"/>
          <w:sz w:val="22"/>
          <w:szCs w:val="22"/>
        </w:rPr>
        <w:t>být vyvozena vůči kterémukoli zaměs</w:t>
      </w:r>
      <w:r w:rsidR="00752E9E">
        <w:rPr>
          <w:rFonts w:ascii="Arial" w:hAnsi="Arial" w:cs="Arial"/>
          <w:sz w:val="22"/>
          <w:szCs w:val="22"/>
        </w:rPr>
        <w:t>tnanci.</w:t>
      </w:r>
    </w:p>
    <w:p w14:paraId="70DF6597" w14:textId="130F5C17" w:rsidR="005E0DB5" w:rsidRDefault="005E0DB5" w:rsidP="00176DC1">
      <w:pPr>
        <w:spacing w:after="120" w:line="240" w:lineRule="auto"/>
        <w:rPr>
          <w:rFonts w:ascii="Arial" w:hAnsi="Arial" w:cs="Arial"/>
          <w:sz w:val="22"/>
          <w:szCs w:val="22"/>
        </w:rPr>
      </w:pPr>
      <w:r w:rsidRPr="005E0DB5">
        <w:rPr>
          <w:rFonts w:ascii="Arial" w:hAnsi="Arial" w:cs="Arial"/>
          <w:sz w:val="22"/>
          <w:szCs w:val="22"/>
        </w:rPr>
        <w:t>Skutkové podstaty obsažené v</w:t>
      </w:r>
      <w:r w:rsidR="00A76265">
        <w:rPr>
          <w:rFonts w:ascii="Arial" w:hAnsi="Arial" w:cs="Arial"/>
          <w:sz w:val="22"/>
          <w:szCs w:val="22"/>
        </w:rPr>
        <w:t> </w:t>
      </w:r>
      <w:r w:rsidRPr="005E0DB5">
        <w:rPr>
          <w:rFonts w:ascii="Arial" w:hAnsi="Arial" w:cs="Arial"/>
          <w:sz w:val="22"/>
          <w:szCs w:val="22"/>
        </w:rPr>
        <w:t>ustanoveních</w:t>
      </w:r>
      <w:r w:rsidR="00A76265">
        <w:rPr>
          <w:rFonts w:ascii="Arial" w:hAnsi="Arial" w:cs="Arial"/>
          <w:sz w:val="22"/>
          <w:szCs w:val="22"/>
        </w:rPr>
        <w:t xml:space="preserve"> </w:t>
      </w:r>
      <w:r w:rsidRPr="005E0DB5">
        <w:rPr>
          <w:rFonts w:ascii="Arial" w:hAnsi="Arial" w:cs="Arial"/>
          <w:sz w:val="22"/>
          <w:szCs w:val="22"/>
        </w:rPr>
        <w:t>§</w:t>
      </w:r>
      <w:r w:rsidR="00A76265">
        <w:rPr>
          <w:rFonts w:ascii="Arial" w:hAnsi="Arial" w:cs="Arial"/>
          <w:sz w:val="22"/>
          <w:szCs w:val="22"/>
        </w:rPr>
        <w:t> </w:t>
      </w:r>
      <w:r w:rsidRPr="005E0DB5">
        <w:rPr>
          <w:rFonts w:ascii="Arial" w:hAnsi="Arial" w:cs="Arial"/>
          <w:sz w:val="22"/>
          <w:szCs w:val="22"/>
        </w:rPr>
        <w:t>331</w:t>
      </w:r>
      <w:r w:rsidR="005A1A25">
        <w:rPr>
          <w:rFonts w:ascii="Arial" w:hAnsi="Arial" w:cs="Arial"/>
          <w:sz w:val="22"/>
          <w:szCs w:val="22"/>
        </w:rPr>
        <w:t> TZ</w:t>
      </w:r>
      <w:r w:rsidR="00B376B6">
        <w:rPr>
          <w:rFonts w:ascii="Arial" w:hAnsi="Arial" w:cs="Arial"/>
          <w:sz w:val="22"/>
          <w:szCs w:val="22"/>
        </w:rPr>
        <w:t xml:space="preserve"> a</w:t>
      </w:r>
      <w:r w:rsidRPr="005E0DB5">
        <w:rPr>
          <w:rFonts w:ascii="Arial" w:hAnsi="Arial" w:cs="Arial"/>
          <w:sz w:val="22"/>
          <w:szCs w:val="22"/>
        </w:rPr>
        <w:t xml:space="preserve"> §</w:t>
      </w:r>
      <w:r w:rsidR="00A76265">
        <w:rPr>
          <w:rFonts w:ascii="Arial" w:hAnsi="Arial" w:cs="Arial"/>
          <w:sz w:val="22"/>
          <w:szCs w:val="22"/>
        </w:rPr>
        <w:t> </w:t>
      </w:r>
      <w:r w:rsidRPr="005E0DB5">
        <w:rPr>
          <w:rFonts w:ascii="Arial" w:hAnsi="Arial" w:cs="Arial"/>
          <w:sz w:val="22"/>
          <w:szCs w:val="22"/>
        </w:rPr>
        <w:t>332</w:t>
      </w:r>
      <w:r w:rsidR="005A1A25">
        <w:rPr>
          <w:rFonts w:ascii="Arial" w:hAnsi="Arial" w:cs="Arial"/>
          <w:sz w:val="22"/>
          <w:szCs w:val="22"/>
        </w:rPr>
        <w:t> TZ</w:t>
      </w:r>
      <w:r w:rsidR="00B376B6">
        <w:rPr>
          <w:rFonts w:ascii="Arial" w:hAnsi="Arial" w:cs="Arial"/>
          <w:sz w:val="22"/>
          <w:szCs w:val="22"/>
        </w:rPr>
        <w:t>,</w:t>
      </w:r>
      <w:r w:rsidRPr="005E0DB5">
        <w:rPr>
          <w:rFonts w:ascii="Arial" w:hAnsi="Arial" w:cs="Arial"/>
          <w:sz w:val="22"/>
          <w:szCs w:val="22"/>
        </w:rPr>
        <w:t xml:space="preserve"> a definice obsažená v</w:t>
      </w:r>
      <w:r w:rsidR="005A1A25">
        <w:rPr>
          <w:rFonts w:ascii="Arial" w:hAnsi="Arial" w:cs="Arial"/>
          <w:sz w:val="22"/>
          <w:szCs w:val="22"/>
        </w:rPr>
        <w:t> </w:t>
      </w:r>
      <w:r w:rsidRPr="005E0DB5">
        <w:rPr>
          <w:rFonts w:ascii="Arial" w:hAnsi="Arial" w:cs="Arial"/>
          <w:sz w:val="22"/>
          <w:szCs w:val="22"/>
        </w:rPr>
        <w:t>§</w:t>
      </w:r>
      <w:r w:rsidR="00A76265">
        <w:rPr>
          <w:rFonts w:ascii="Arial" w:hAnsi="Arial" w:cs="Arial"/>
          <w:sz w:val="22"/>
          <w:szCs w:val="22"/>
        </w:rPr>
        <w:t> </w:t>
      </w:r>
      <w:r w:rsidRPr="005E0DB5">
        <w:rPr>
          <w:rFonts w:ascii="Arial" w:hAnsi="Arial" w:cs="Arial"/>
          <w:sz w:val="22"/>
          <w:szCs w:val="22"/>
        </w:rPr>
        <w:t>334</w:t>
      </w:r>
      <w:r w:rsidR="005A1A25">
        <w:rPr>
          <w:rFonts w:ascii="Arial" w:hAnsi="Arial" w:cs="Arial"/>
          <w:sz w:val="22"/>
          <w:szCs w:val="22"/>
        </w:rPr>
        <w:t> TZ</w:t>
      </w:r>
      <w:r w:rsidRPr="005E0DB5">
        <w:rPr>
          <w:rFonts w:ascii="Arial" w:hAnsi="Arial" w:cs="Arial"/>
          <w:sz w:val="22"/>
          <w:szCs w:val="22"/>
        </w:rPr>
        <w:t xml:space="preserve"> trestního zákoníku se netýkají jen ochrany veřejného zájmu, ale zakládají trestní odpovědnost i za korupci v oblasti podnikání. </w:t>
      </w:r>
      <w:r w:rsidR="00A76265">
        <w:rPr>
          <w:rFonts w:ascii="Arial" w:hAnsi="Arial" w:cs="Arial"/>
          <w:sz w:val="22"/>
          <w:szCs w:val="22"/>
        </w:rPr>
        <w:t xml:space="preserve">Při případné korupci ve vztahu k předmětu </w:t>
      </w:r>
      <w:r w:rsidR="00A76265">
        <w:rPr>
          <w:rFonts w:ascii="Arial" w:hAnsi="Arial" w:cs="Arial"/>
          <w:sz w:val="22"/>
          <w:szCs w:val="22"/>
        </w:rPr>
        <w:lastRenderedPageBreak/>
        <w:t xml:space="preserve">činnosti Národní sportovní agentury </w:t>
      </w:r>
      <w:r w:rsidR="00D316FC">
        <w:rPr>
          <w:rFonts w:ascii="Arial" w:hAnsi="Arial" w:cs="Arial"/>
          <w:sz w:val="22"/>
          <w:szCs w:val="22"/>
        </w:rPr>
        <w:t xml:space="preserve">při obstarávání věcí a zajišťování činností na komerční bázi </w:t>
      </w:r>
      <w:r w:rsidR="00A76265">
        <w:rPr>
          <w:rFonts w:ascii="Arial" w:hAnsi="Arial" w:cs="Arial"/>
          <w:sz w:val="22"/>
          <w:szCs w:val="22"/>
        </w:rPr>
        <w:t xml:space="preserve">je tedy založena i trestní odpovědnost </w:t>
      </w:r>
      <w:r w:rsidR="00176DC1">
        <w:rPr>
          <w:rFonts w:ascii="Arial" w:hAnsi="Arial" w:cs="Arial"/>
          <w:sz w:val="22"/>
          <w:szCs w:val="22"/>
        </w:rPr>
        <w:t xml:space="preserve">druhé strany korupčního vztahu. </w:t>
      </w:r>
      <w:r w:rsidRPr="005E0DB5">
        <w:rPr>
          <w:rFonts w:ascii="Arial" w:hAnsi="Arial" w:cs="Arial"/>
          <w:sz w:val="22"/>
          <w:szCs w:val="22"/>
        </w:rPr>
        <w:t>Pouze ustanovení §</w:t>
      </w:r>
      <w:r w:rsidR="00A76265">
        <w:rPr>
          <w:rFonts w:ascii="Arial" w:hAnsi="Arial" w:cs="Arial"/>
          <w:sz w:val="22"/>
          <w:szCs w:val="22"/>
        </w:rPr>
        <w:t> </w:t>
      </w:r>
      <w:r w:rsidRPr="005E0DB5">
        <w:rPr>
          <w:rFonts w:ascii="Arial" w:hAnsi="Arial" w:cs="Arial"/>
          <w:sz w:val="22"/>
          <w:szCs w:val="22"/>
        </w:rPr>
        <w:t>333</w:t>
      </w:r>
      <w:r w:rsidR="00B376B6">
        <w:rPr>
          <w:rFonts w:ascii="Arial" w:hAnsi="Arial" w:cs="Arial"/>
          <w:sz w:val="22"/>
          <w:szCs w:val="22"/>
        </w:rPr>
        <w:t> TZ</w:t>
      </w:r>
      <w:r w:rsidR="00001EF6">
        <w:rPr>
          <w:rFonts w:ascii="Arial" w:hAnsi="Arial" w:cs="Arial"/>
          <w:sz w:val="22"/>
          <w:szCs w:val="22"/>
        </w:rPr>
        <w:t xml:space="preserve"> </w:t>
      </w:r>
      <w:r w:rsidRPr="005E0DB5">
        <w:rPr>
          <w:rFonts w:ascii="Arial" w:hAnsi="Arial" w:cs="Arial"/>
          <w:sz w:val="22"/>
          <w:szCs w:val="22"/>
        </w:rPr>
        <w:t>o nepřímém úplatkářství se vztahuje výlučně výkon pravomoci úřední osoby.</w:t>
      </w:r>
    </w:p>
    <w:p w14:paraId="454943E5" w14:textId="14B48645" w:rsidR="005E0DB5" w:rsidRPr="005E0DB5" w:rsidRDefault="00001EF6" w:rsidP="00B52A2E">
      <w:pPr>
        <w:spacing w:after="120" w:line="240" w:lineRule="auto"/>
        <w:rPr>
          <w:rFonts w:ascii="Arial" w:hAnsi="Arial" w:cs="Arial"/>
          <w:sz w:val="22"/>
          <w:szCs w:val="22"/>
        </w:rPr>
      </w:pPr>
      <w:r>
        <w:rPr>
          <w:rFonts w:ascii="Arial" w:hAnsi="Arial" w:cs="Arial"/>
          <w:sz w:val="22"/>
          <w:szCs w:val="22"/>
        </w:rPr>
        <w:t>Z</w:t>
      </w:r>
      <w:r w:rsidR="00176DC1">
        <w:rPr>
          <w:rFonts w:ascii="Arial" w:hAnsi="Arial" w:cs="Arial"/>
          <w:sz w:val="22"/>
          <w:szCs w:val="22"/>
        </w:rPr>
        <w:t>aměstnanci</w:t>
      </w:r>
      <w:r w:rsidR="0025134D">
        <w:rPr>
          <w:rFonts w:ascii="Arial" w:hAnsi="Arial" w:cs="Arial"/>
          <w:sz w:val="22"/>
          <w:szCs w:val="22"/>
        </w:rPr>
        <w:t xml:space="preserve"> </w:t>
      </w:r>
      <w:r>
        <w:rPr>
          <w:rFonts w:ascii="Arial" w:hAnsi="Arial" w:cs="Arial"/>
          <w:sz w:val="22"/>
          <w:szCs w:val="22"/>
        </w:rPr>
        <w:t xml:space="preserve">agentury </w:t>
      </w:r>
      <w:r w:rsidR="0025134D">
        <w:rPr>
          <w:rFonts w:ascii="Arial" w:hAnsi="Arial" w:cs="Arial"/>
          <w:sz w:val="22"/>
          <w:szCs w:val="22"/>
        </w:rPr>
        <w:t xml:space="preserve">musí vzít v úvahu, že po </w:t>
      </w:r>
      <w:r w:rsidR="005E0DB5" w:rsidRPr="005E0DB5">
        <w:rPr>
          <w:rFonts w:ascii="Arial" w:hAnsi="Arial" w:cs="Arial"/>
          <w:sz w:val="22"/>
          <w:szCs w:val="22"/>
        </w:rPr>
        <w:t>vypuštění korupčních trestných činů z</w:t>
      </w:r>
      <w:r>
        <w:rPr>
          <w:rFonts w:ascii="Arial" w:hAnsi="Arial" w:cs="Arial"/>
          <w:sz w:val="22"/>
          <w:szCs w:val="22"/>
        </w:rPr>
        <w:t> </w:t>
      </w:r>
      <w:r w:rsidR="005E0DB5" w:rsidRPr="005E0DB5">
        <w:rPr>
          <w:rFonts w:ascii="Arial" w:hAnsi="Arial" w:cs="Arial"/>
          <w:sz w:val="22"/>
          <w:szCs w:val="22"/>
        </w:rPr>
        <w:t>ustanovení §</w:t>
      </w:r>
      <w:r w:rsidR="0025134D">
        <w:rPr>
          <w:rFonts w:ascii="Arial" w:hAnsi="Arial" w:cs="Arial"/>
          <w:sz w:val="22"/>
          <w:szCs w:val="22"/>
        </w:rPr>
        <w:t> </w:t>
      </w:r>
      <w:r w:rsidR="005E0DB5" w:rsidRPr="005E0DB5">
        <w:rPr>
          <w:rFonts w:ascii="Arial" w:hAnsi="Arial" w:cs="Arial"/>
          <w:sz w:val="22"/>
          <w:szCs w:val="22"/>
        </w:rPr>
        <w:t>33</w:t>
      </w:r>
      <w:r>
        <w:rPr>
          <w:rFonts w:ascii="Arial" w:hAnsi="Arial" w:cs="Arial"/>
          <w:sz w:val="22"/>
          <w:szCs w:val="22"/>
        </w:rPr>
        <w:t> TZ</w:t>
      </w:r>
      <w:r w:rsidR="005E0DB5" w:rsidRPr="005E0DB5">
        <w:rPr>
          <w:rFonts w:ascii="Arial" w:hAnsi="Arial" w:cs="Arial"/>
          <w:sz w:val="22"/>
          <w:szCs w:val="22"/>
        </w:rPr>
        <w:t xml:space="preserve"> o tzv. účinné lítosti, </w:t>
      </w:r>
      <w:r w:rsidR="0025134D">
        <w:rPr>
          <w:rFonts w:ascii="Arial" w:hAnsi="Arial" w:cs="Arial"/>
          <w:sz w:val="22"/>
          <w:szCs w:val="22"/>
        </w:rPr>
        <w:t xml:space="preserve">nepřipadá v úvahu </w:t>
      </w:r>
      <w:r w:rsidR="005E0DB5" w:rsidRPr="005E0DB5">
        <w:rPr>
          <w:rFonts w:ascii="Arial" w:hAnsi="Arial" w:cs="Arial"/>
          <w:sz w:val="22"/>
          <w:szCs w:val="22"/>
        </w:rPr>
        <w:t>automatické získaní beztrestnosti</w:t>
      </w:r>
      <w:r w:rsidR="0025134D">
        <w:rPr>
          <w:rFonts w:ascii="Arial" w:hAnsi="Arial" w:cs="Arial"/>
          <w:sz w:val="22"/>
          <w:szCs w:val="22"/>
        </w:rPr>
        <w:t xml:space="preserve">, pokud by </w:t>
      </w:r>
      <w:r w:rsidR="005E0DB5" w:rsidRPr="005E0DB5">
        <w:rPr>
          <w:rFonts w:ascii="Arial" w:hAnsi="Arial" w:cs="Arial"/>
          <w:sz w:val="22"/>
          <w:szCs w:val="22"/>
        </w:rPr>
        <w:t>po činu učinil</w:t>
      </w:r>
      <w:r w:rsidR="0025134D">
        <w:rPr>
          <w:rFonts w:ascii="Arial" w:hAnsi="Arial" w:cs="Arial"/>
          <w:sz w:val="22"/>
          <w:szCs w:val="22"/>
        </w:rPr>
        <w:t>i</w:t>
      </w:r>
      <w:r w:rsidR="005E0DB5" w:rsidRPr="005E0DB5">
        <w:rPr>
          <w:rFonts w:ascii="Arial" w:hAnsi="Arial" w:cs="Arial"/>
          <w:sz w:val="22"/>
          <w:szCs w:val="22"/>
        </w:rPr>
        <w:t xml:space="preserve"> oznámení o </w:t>
      </w:r>
      <w:r w:rsidR="009A6E5E">
        <w:rPr>
          <w:rFonts w:ascii="Arial" w:hAnsi="Arial" w:cs="Arial"/>
          <w:sz w:val="22"/>
          <w:szCs w:val="22"/>
        </w:rPr>
        <w:t xml:space="preserve">přijetí </w:t>
      </w:r>
      <w:r w:rsidR="005E0DB5" w:rsidRPr="005E0DB5">
        <w:rPr>
          <w:rFonts w:ascii="Arial" w:hAnsi="Arial" w:cs="Arial"/>
          <w:sz w:val="22"/>
          <w:szCs w:val="22"/>
        </w:rPr>
        <w:t>úplatku orgánům činným v trestním řízení</w:t>
      </w:r>
      <w:r w:rsidR="00074AFD">
        <w:rPr>
          <w:rFonts w:ascii="Arial" w:hAnsi="Arial" w:cs="Arial"/>
          <w:sz w:val="22"/>
          <w:szCs w:val="22"/>
        </w:rPr>
        <w:t>, jak tomu bylo dříve</w:t>
      </w:r>
      <w:r w:rsidR="005E0DB5" w:rsidRPr="005E0DB5">
        <w:rPr>
          <w:rFonts w:ascii="Arial" w:hAnsi="Arial" w:cs="Arial"/>
          <w:sz w:val="22"/>
          <w:szCs w:val="22"/>
        </w:rPr>
        <w:t xml:space="preserve">. Oznamovatel se </w:t>
      </w:r>
      <w:r w:rsidR="00B52A2E">
        <w:rPr>
          <w:rFonts w:ascii="Arial" w:hAnsi="Arial" w:cs="Arial"/>
          <w:sz w:val="22"/>
          <w:szCs w:val="22"/>
        </w:rPr>
        <w:t xml:space="preserve">tak </w:t>
      </w:r>
      <w:r w:rsidR="005E0DB5" w:rsidRPr="005E0DB5">
        <w:rPr>
          <w:rFonts w:ascii="Arial" w:hAnsi="Arial" w:cs="Arial"/>
          <w:sz w:val="22"/>
          <w:szCs w:val="22"/>
        </w:rPr>
        <w:t xml:space="preserve">nevyhne vlastnímu trestnímu stíhání, byť nakonec není </w:t>
      </w:r>
      <w:r w:rsidR="00B52A2E">
        <w:rPr>
          <w:rFonts w:ascii="Arial" w:hAnsi="Arial" w:cs="Arial"/>
          <w:sz w:val="22"/>
          <w:szCs w:val="22"/>
        </w:rPr>
        <w:t xml:space="preserve">třeba </w:t>
      </w:r>
      <w:r w:rsidR="005E0DB5" w:rsidRPr="005E0DB5">
        <w:rPr>
          <w:rFonts w:ascii="Arial" w:hAnsi="Arial" w:cs="Arial"/>
          <w:sz w:val="22"/>
          <w:szCs w:val="22"/>
        </w:rPr>
        <w:t>potrestán. U závažnějších korupčních skutků s</w:t>
      </w:r>
      <w:r w:rsidR="00854066">
        <w:rPr>
          <w:rFonts w:ascii="Arial" w:hAnsi="Arial" w:cs="Arial"/>
          <w:sz w:val="22"/>
          <w:szCs w:val="22"/>
        </w:rPr>
        <w:t> </w:t>
      </w:r>
      <w:r w:rsidR="005E0DB5" w:rsidRPr="005E0DB5">
        <w:rPr>
          <w:rFonts w:ascii="Arial" w:hAnsi="Arial" w:cs="Arial"/>
          <w:sz w:val="22"/>
          <w:szCs w:val="22"/>
        </w:rPr>
        <w:t>přísnější kvalifikací jako zločin má pak pachatel za určitých podmínek možnost získat podle §</w:t>
      </w:r>
      <w:r w:rsidR="00B52A2E">
        <w:rPr>
          <w:rFonts w:ascii="Arial" w:hAnsi="Arial" w:cs="Arial"/>
          <w:sz w:val="22"/>
          <w:szCs w:val="22"/>
        </w:rPr>
        <w:t> </w:t>
      </w:r>
      <w:r w:rsidR="005E0DB5" w:rsidRPr="005E0DB5">
        <w:rPr>
          <w:rFonts w:ascii="Arial" w:hAnsi="Arial" w:cs="Arial"/>
          <w:sz w:val="22"/>
          <w:szCs w:val="22"/>
        </w:rPr>
        <w:t>178a</w:t>
      </w:r>
      <w:r w:rsidR="00854066">
        <w:rPr>
          <w:rFonts w:ascii="Arial" w:hAnsi="Arial" w:cs="Arial"/>
          <w:sz w:val="22"/>
          <w:szCs w:val="22"/>
        </w:rPr>
        <w:t xml:space="preserve"> Tř. </w:t>
      </w:r>
      <w:r w:rsidR="005E0DB5" w:rsidRPr="005E0DB5">
        <w:rPr>
          <w:rFonts w:ascii="Arial" w:hAnsi="Arial" w:cs="Arial"/>
          <w:sz w:val="22"/>
          <w:szCs w:val="22"/>
        </w:rPr>
        <w:t xml:space="preserve">postavení spolupracujícího obviněného a dosáhnout tak případně </w:t>
      </w:r>
      <w:r w:rsidR="00854066">
        <w:rPr>
          <w:rFonts w:ascii="Arial" w:hAnsi="Arial" w:cs="Arial"/>
          <w:sz w:val="22"/>
          <w:szCs w:val="22"/>
        </w:rPr>
        <w:t xml:space="preserve">až </w:t>
      </w:r>
      <w:r w:rsidR="005E0DB5" w:rsidRPr="005E0DB5">
        <w:rPr>
          <w:rFonts w:ascii="Arial" w:hAnsi="Arial" w:cs="Arial"/>
          <w:sz w:val="22"/>
          <w:szCs w:val="22"/>
        </w:rPr>
        <w:t>upuštění od</w:t>
      </w:r>
      <w:r w:rsidR="00854066">
        <w:rPr>
          <w:rFonts w:ascii="Arial" w:hAnsi="Arial" w:cs="Arial"/>
          <w:sz w:val="22"/>
          <w:szCs w:val="22"/>
        </w:rPr>
        <w:t> </w:t>
      </w:r>
      <w:r w:rsidR="005E0DB5" w:rsidRPr="005E0DB5">
        <w:rPr>
          <w:rFonts w:ascii="Arial" w:hAnsi="Arial" w:cs="Arial"/>
          <w:sz w:val="22"/>
          <w:szCs w:val="22"/>
        </w:rPr>
        <w:t>potrestání</w:t>
      </w:r>
      <w:r w:rsidR="005A6922">
        <w:rPr>
          <w:rFonts w:ascii="Arial" w:hAnsi="Arial" w:cs="Arial"/>
          <w:sz w:val="22"/>
          <w:szCs w:val="22"/>
        </w:rPr>
        <w:t>,</w:t>
      </w:r>
      <w:r w:rsidR="005E0DB5" w:rsidRPr="005E0DB5">
        <w:rPr>
          <w:rFonts w:ascii="Arial" w:hAnsi="Arial" w:cs="Arial"/>
          <w:sz w:val="22"/>
          <w:szCs w:val="22"/>
        </w:rPr>
        <w:t xml:space="preserve"> nebo alespoň snížení trestu pod dolní hranici trestní sazby.</w:t>
      </w:r>
    </w:p>
    <w:p w14:paraId="26BE93B7" w14:textId="1978A2A9" w:rsidR="005E0DB5" w:rsidRPr="005E0DB5" w:rsidRDefault="005E0DB5" w:rsidP="00444E97">
      <w:pPr>
        <w:spacing w:after="120" w:line="240" w:lineRule="auto"/>
        <w:rPr>
          <w:rFonts w:ascii="Arial" w:hAnsi="Arial" w:cs="Arial"/>
          <w:sz w:val="22"/>
          <w:szCs w:val="22"/>
        </w:rPr>
      </w:pPr>
      <w:r w:rsidRPr="005E0DB5">
        <w:rPr>
          <w:rFonts w:ascii="Arial" w:hAnsi="Arial" w:cs="Arial"/>
          <w:sz w:val="22"/>
          <w:szCs w:val="22"/>
        </w:rPr>
        <w:t>Vzhledem k tomu, že v případě korupčních trestných činů existuje oznamovací povinnost, přičemž její nesplnění může být naplněním skutkové podstaty samostatného trestného činu podle §</w:t>
      </w:r>
      <w:r w:rsidR="00444E97">
        <w:rPr>
          <w:rFonts w:ascii="Arial" w:hAnsi="Arial" w:cs="Arial"/>
          <w:sz w:val="22"/>
          <w:szCs w:val="22"/>
        </w:rPr>
        <w:t> </w:t>
      </w:r>
      <w:r w:rsidRPr="005E0DB5">
        <w:rPr>
          <w:rFonts w:ascii="Arial" w:hAnsi="Arial" w:cs="Arial"/>
          <w:sz w:val="22"/>
          <w:szCs w:val="22"/>
        </w:rPr>
        <w:t>368</w:t>
      </w:r>
      <w:r w:rsidR="00823C5E">
        <w:rPr>
          <w:rFonts w:ascii="Arial" w:hAnsi="Arial" w:cs="Arial"/>
          <w:sz w:val="22"/>
          <w:szCs w:val="22"/>
        </w:rPr>
        <w:t> </w:t>
      </w:r>
      <w:r w:rsidR="005A6922">
        <w:rPr>
          <w:rFonts w:ascii="Arial" w:hAnsi="Arial" w:cs="Arial"/>
          <w:sz w:val="22"/>
          <w:szCs w:val="22"/>
        </w:rPr>
        <w:t xml:space="preserve">TZ </w:t>
      </w:r>
      <w:r w:rsidRPr="005E0DB5">
        <w:rPr>
          <w:rFonts w:ascii="Arial" w:hAnsi="Arial" w:cs="Arial"/>
          <w:sz w:val="22"/>
          <w:szCs w:val="22"/>
        </w:rPr>
        <w:t xml:space="preserve">Neoznámení trestného činu, </w:t>
      </w:r>
      <w:r w:rsidR="005B5804">
        <w:rPr>
          <w:rFonts w:ascii="Arial" w:hAnsi="Arial" w:cs="Arial"/>
          <w:sz w:val="22"/>
          <w:szCs w:val="22"/>
        </w:rPr>
        <w:t xml:space="preserve">může být vyvozena trestní odpovědnost i vůči těm zaměstnancům agentury, kteří </w:t>
      </w:r>
      <w:r w:rsidR="00DF0870">
        <w:rPr>
          <w:rFonts w:ascii="Arial" w:hAnsi="Arial" w:cs="Arial"/>
          <w:sz w:val="22"/>
          <w:szCs w:val="22"/>
        </w:rPr>
        <w:t xml:space="preserve">se ke korupčnímu jednání jen nachomýtli a </w:t>
      </w:r>
      <w:r w:rsidR="00180C01">
        <w:rPr>
          <w:rFonts w:ascii="Arial" w:hAnsi="Arial" w:cs="Arial"/>
          <w:sz w:val="22"/>
          <w:szCs w:val="22"/>
        </w:rPr>
        <w:t xml:space="preserve">stali se </w:t>
      </w:r>
      <w:r w:rsidR="00DF0870">
        <w:rPr>
          <w:rFonts w:ascii="Arial" w:hAnsi="Arial" w:cs="Arial"/>
          <w:sz w:val="22"/>
          <w:szCs w:val="22"/>
        </w:rPr>
        <w:t>jeho třeba i</w:t>
      </w:r>
      <w:r w:rsidR="00180C01">
        <w:rPr>
          <w:rFonts w:ascii="Arial" w:hAnsi="Arial" w:cs="Arial"/>
          <w:sz w:val="22"/>
          <w:szCs w:val="22"/>
        </w:rPr>
        <w:t> </w:t>
      </w:r>
      <w:r w:rsidR="00DF0870">
        <w:rPr>
          <w:rFonts w:ascii="Arial" w:hAnsi="Arial" w:cs="Arial"/>
          <w:sz w:val="22"/>
          <w:szCs w:val="22"/>
        </w:rPr>
        <w:t xml:space="preserve">nedobrovolnými svědky. Naproti tomu </w:t>
      </w:r>
      <w:r w:rsidRPr="005E0DB5">
        <w:rPr>
          <w:rFonts w:ascii="Arial" w:hAnsi="Arial" w:cs="Arial"/>
          <w:sz w:val="22"/>
          <w:szCs w:val="22"/>
        </w:rPr>
        <w:t xml:space="preserve">postih </w:t>
      </w:r>
      <w:r w:rsidR="00DF0870">
        <w:rPr>
          <w:rFonts w:ascii="Arial" w:hAnsi="Arial" w:cs="Arial"/>
          <w:sz w:val="22"/>
          <w:szCs w:val="22"/>
        </w:rPr>
        <w:t>zaměstnanců za korup</w:t>
      </w:r>
      <w:r w:rsidR="00AA7545">
        <w:rPr>
          <w:rFonts w:ascii="Arial" w:hAnsi="Arial" w:cs="Arial"/>
          <w:sz w:val="22"/>
          <w:szCs w:val="22"/>
        </w:rPr>
        <w:t xml:space="preserve">ční jednání </w:t>
      </w:r>
      <w:r w:rsidR="00DF0870">
        <w:rPr>
          <w:rFonts w:ascii="Arial" w:hAnsi="Arial" w:cs="Arial"/>
          <w:sz w:val="22"/>
          <w:szCs w:val="22"/>
        </w:rPr>
        <w:t xml:space="preserve">nebo </w:t>
      </w:r>
      <w:r w:rsidR="001011C3">
        <w:rPr>
          <w:rFonts w:ascii="Arial" w:hAnsi="Arial" w:cs="Arial"/>
          <w:sz w:val="22"/>
          <w:szCs w:val="22"/>
        </w:rPr>
        <w:t xml:space="preserve">za </w:t>
      </w:r>
      <w:r w:rsidR="00DF0870">
        <w:rPr>
          <w:rFonts w:ascii="Arial" w:hAnsi="Arial" w:cs="Arial"/>
          <w:sz w:val="22"/>
          <w:szCs w:val="22"/>
        </w:rPr>
        <w:t>neoznámení</w:t>
      </w:r>
      <w:r w:rsidR="00AA7545">
        <w:rPr>
          <w:rFonts w:ascii="Arial" w:hAnsi="Arial" w:cs="Arial"/>
          <w:sz w:val="22"/>
          <w:szCs w:val="22"/>
        </w:rPr>
        <w:t xml:space="preserve"> takového jednání</w:t>
      </w:r>
      <w:r w:rsidR="003201FC">
        <w:rPr>
          <w:rFonts w:ascii="Arial" w:hAnsi="Arial" w:cs="Arial"/>
          <w:sz w:val="22"/>
          <w:szCs w:val="22"/>
        </w:rPr>
        <w:t>,</w:t>
      </w:r>
      <w:r w:rsidR="00067451">
        <w:rPr>
          <w:rFonts w:ascii="Arial" w:hAnsi="Arial" w:cs="Arial"/>
          <w:sz w:val="22"/>
          <w:szCs w:val="22"/>
        </w:rPr>
        <w:t xml:space="preserve"> jehož byli svědky</w:t>
      </w:r>
      <w:r w:rsidR="003201FC">
        <w:rPr>
          <w:rFonts w:ascii="Arial" w:hAnsi="Arial" w:cs="Arial"/>
          <w:sz w:val="22"/>
          <w:szCs w:val="22"/>
        </w:rPr>
        <w:t>,</w:t>
      </w:r>
      <w:r w:rsidR="00067451">
        <w:rPr>
          <w:rFonts w:ascii="Arial" w:hAnsi="Arial" w:cs="Arial"/>
          <w:sz w:val="22"/>
          <w:szCs w:val="22"/>
        </w:rPr>
        <w:t xml:space="preserve"> </w:t>
      </w:r>
      <w:r w:rsidRPr="005E0DB5">
        <w:rPr>
          <w:rFonts w:ascii="Arial" w:hAnsi="Arial" w:cs="Arial"/>
          <w:sz w:val="22"/>
          <w:szCs w:val="22"/>
        </w:rPr>
        <w:t xml:space="preserve">pouze v rovině </w:t>
      </w:r>
      <w:r w:rsidR="00444E97" w:rsidRPr="005E0DB5">
        <w:rPr>
          <w:rFonts w:ascii="Arial" w:hAnsi="Arial" w:cs="Arial"/>
          <w:sz w:val="22"/>
          <w:szCs w:val="22"/>
        </w:rPr>
        <w:t xml:space="preserve">služebně právní </w:t>
      </w:r>
      <w:r w:rsidR="00444E97">
        <w:rPr>
          <w:rFonts w:ascii="Arial" w:hAnsi="Arial" w:cs="Arial"/>
          <w:sz w:val="22"/>
          <w:szCs w:val="22"/>
        </w:rPr>
        <w:t>či</w:t>
      </w:r>
      <w:r w:rsidR="00067451">
        <w:rPr>
          <w:rFonts w:ascii="Arial" w:hAnsi="Arial" w:cs="Arial"/>
          <w:sz w:val="22"/>
          <w:szCs w:val="22"/>
        </w:rPr>
        <w:t> </w:t>
      </w:r>
      <w:r w:rsidRPr="005E0DB5">
        <w:rPr>
          <w:rFonts w:ascii="Arial" w:hAnsi="Arial" w:cs="Arial"/>
          <w:sz w:val="22"/>
          <w:szCs w:val="22"/>
        </w:rPr>
        <w:t>pracovněprávní</w:t>
      </w:r>
      <w:r w:rsidR="00444E97">
        <w:rPr>
          <w:rFonts w:ascii="Arial" w:hAnsi="Arial" w:cs="Arial"/>
          <w:sz w:val="22"/>
          <w:szCs w:val="22"/>
        </w:rPr>
        <w:t xml:space="preserve"> </w:t>
      </w:r>
      <w:r w:rsidRPr="005E0DB5">
        <w:rPr>
          <w:rFonts w:ascii="Arial" w:hAnsi="Arial" w:cs="Arial"/>
          <w:sz w:val="22"/>
          <w:szCs w:val="22"/>
        </w:rPr>
        <w:t>je prakticky vyloučen.</w:t>
      </w:r>
    </w:p>
    <w:p w14:paraId="7835A00E" w14:textId="5D113E88" w:rsidR="005E0DB5" w:rsidRPr="005E0DB5" w:rsidRDefault="005E0DB5" w:rsidP="004E6EBF">
      <w:pPr>
        <w:spacing w:after="120" w:line="240" w:lineRule="auto"/>
        <w:rPr>
          <w:rFonts w:ascii="Arial" w:hAnsi="Arial" w:cs="Arial"/>
          <w:sz w:val="22"/>
          <w:szCs w:val="22"/>
        </w:rPr>
      </w:pPr>
      <w:r w:rsidRPr="005E0DB5">
        <w:rPr>
          <w:rFonts w:ascii="Arial" w:hAnsi="Arial" w:cs="Arial"/>
          <w:sz w:val="22"/>
          <w:szCs w:val="22"/>
        </w:rPr>
        <w:t>Trestní odpovědnost právnických osob je zakotvena v TOPO. Trestné činy právnických osob jsou vymezeny negativním výčtem obsaženým v ustanovení §</w:t>
      </w:r>
      <w:r w:rsidR="004E6EBF">
        <w:rPr>
          <w:rFonts w:ascii="Arial" w:hAnsi="Arial" w:cs="Arial"/>
          <w:sz w:val="22"/>
          <w:szCs w:val="22"/>
        </w:rPr>
        <w:t> </w:t>
      </w:r>
      <w:r w:rsidRPr="005E0DB5">
        <w:rPr>
          <w:rFonts w:ascii="Arial" w:hAnsi="Arial" w:cs="Arial"/>
          <w:sz w:val="22"/>
          <w:szCs w:val="22"/>
        </w:rPr>
        <w:t>7</w:t>
      </w:r>
      <w:r w:rsidR="007B58CC">
        <w:rPr>
          <w:rFonts w:ascii="Arial" w:hAnsi="Arial" w:cs="Arial"/>
          <w:sz w:val="22"/>
          <w:szCs w:val="22"/>
        </w:rPr>
        <w:t> </w:t>
      </w:r>
      <w:r w:rsidRPr="005E0DB5">
        <w:rPr>
          <w:rFonts w:ascii="Arial" w:hAnsi="Arial" w:cs="Arial"/>
          <w:sz w:val="22"/>
          <w:szCs w:val="22"/>
        </w:rPr>
        <w:t>TOPO. S výjimkou zločinů a</w:t>
      </w:r>
      <w:r w:rsidR="004E6EBF">
        <w:rPr>
          <w:rFonts w:ascii="Arial" w:hAnsi="Arial" w:cs="Arial"/>
          <w:sz w:val="22"/>
          <w:szCs w:val="22"/>
        </w:rPr>
        <w:t> p</w:t>
      </w:r>
      <w:r w:rsidRPr="005E0DB5">
        <w:rPr>
          <w:rFonts w:ascii="Arial" w:hAnsi="Arial" w:cs="Arial"/>
          <w:sz w:val="22"/>
          <w:szCs w:val="22"/>
        </w:rPr>
        <w:t>řečinů taxativně vyjmenovaných v tomto ustanovení, se tedy právnická osoba může dopustit všech trestných činů uvedených v trestním zákoníku.</w:t>
      </w:r>
    </w:p>
    <w:p w14:paraId="3C4A2B5A" w14:textId="4A25F930" w:rsidR="005E0DB5" w:rsidRPr="005E0DB5" w:rsidRDefault="005E0DB5" w:rsidP="004E6EBF">
      <w:pPr>
        <w:spacing w:after="120" w:line="240" w:lineRule="auto"/>
        <w:rPr>
          <w:rFonts w:ascii="Arial" w:hAnsi="Arial" w:cs="Arial"/>
          <w:sz w:val="22"/>
          <w:szCs w:val="22"/>
        </w:rPr>
      </w:pPr>
      <w:r w:rsidRPr="005E0DB5">
        <w:rPr>
          <w:rFonts w:ascii="Arial" w:hAnsi="Arial" w:cs="Arial"/>
          <w:sz w:val="22"/>
          <w:szCs w:val="22"/>
        </w:rPr>
        <w:t xml:space="preserve">Trestný čin je spáchán právnickou osobou, pokud byl spáchán v jejím zájmu nebo v rámci její činnosti, jednal-li statutární orgán, jeho člen nebo jiná osoba ve vedoucím postavení v rámci právnické osoby, která je oprávněna jednat jménem nebo za právnickou osobu, osoba ve vedoucím postavení v rámci právnické osoby, která u této právnické osoby vykonává řídící nebo kontrolní činnost, ten kdo vykonává rozhodující vliv na řízení této právnické osoby, jestliže jeho jednání bylo alespoň jednou z podmínek vzniku následku zakládajícího trestní odpovědnost právnické osoby, nebo zaměstnanec nebo osoba v obdobném postavení při plnění pracovních úkolů. Právnické osobě lze přičítat spáchání trestného jestliže byl spáchán jednáním orgánů právnické osoby nebo shora uvedených osob, zaměstnancem na podkladě rozhodnutí, schválení nebo pokynu orgánů právnické osoby nebo proto, že orgány právnické osoby nebo osoby neprovedly taková opatření, která měly provést podle jiného právního předpisu nebo která po nich lze spravedlivě požadovat, zejména neprovedly povinnou nebo potřebnou kontrolu nad činností zaměstnanců nebo jiných osob, jimž jsou nadřízeny, anebo neučinily nezbytná opatření k zamezení nebo odvrácení následků spáchaného trestného činu. Vyvození trestní odpovědnosti </w:t>
      </w:r>
      <w:r w:rsidR="00F35565">
        <w:rPr>
          <w:rFonts w:ascii="Arial" w:hAnsi="Arial" w:cs="Arial"/>
          <w:sz w:val="22"/>
          <w:szCs w:val="22"/>
        </w:rPr>
        <w:t xml:space="preserve">vůči </w:t>
      </w:r>
      <w:r w:rsidRPr="005E0DB5">
        <w:rPr>
          <w:rFonts w:ascii="Arial" w:hAnsi="Arial" w:cs="Arial"/>
          <w:sz w:val="22"/>
          <w:szCs w:val="22"/>
        </w:rPr>
        <w:t>právnické osob</w:t>
      </w:r>
      <w:r w:rsidR="00F35565">
        <w:rPr>
          <w:rFonts w:ascii="Arial" w:hAnsi="Arial" w:cs="Arial"/>
          <w:sz w:val="22"/>
          <w:szCs w:val="22"/>
        </w:rPr>
        <w:t>ě</w:t>
      </w:r>
      <w:r w:rsidRPr="005E0DB5">
        <w:rPr>
          <w:rFonts w:ascii="Arial" w:hAnsi="Arial" w:cs="Arial"/>
          <w:sz w:val="22"/>
          <w:szCs w:val="22"/>
        </w:rPr>
        <w:t xml:space="preserve"> nebrání, nepodaří-li se zjistit, která konkrétní fyzická osoba </w:t>
      </w:r>
      <w:r w:rsidR="00A97BC7">
        <w:rPr>
          <w:rFonts w:ascii="Arial" w:hAnsi="Arial" w:cs="Arial"/>
          <w:sz w:val="22"/>
          <w:szCs w:val="22"/>
        </w:rPr>
        <w:t xml:space="preserve">jejím jménem </w:t>
      </w:r>
      <w:r w:rsidRPr="005E0DB5">
        <w:rPr>
          <w:rFonts w:ascii="Arial" w:hAnsi="Arial" w:cs="Arial"/>
          <w:sz w:val="22"/>
          <w:szCs w:val="22"/>
        </w:rPr>
        <w:t>jednala.</w:t>
      </w:r>
    </w:p>
    <w:p w14:paraId="09771A30" w14:textId="23486D07" w:rsidR="005E0DB5" w:rsidRPr="005E0DB5" w:rsidRDefault="00A43FFE" w:rsidP="00705B65">
      <w:pPr>
        <w:spacing w:after="120" w:line="240" w:lineRule="auto"/>
        <w:rPr>
          <w:rFonts w:ascii="Arial" w:hAnsi="Arial" w:cs="Arial"/>
          <w:sz w:val="22"/>
          <w:szCs w:val="22"/>
        </w:rPr>
      </w:pPr>
      <w:r>
        <w:rPr>
          <w:rFonts w:ascii="Arial" w:hAnsi="Arial" w:cs="Arial"/>
          <w:sz w:val="22"/>
          <w:szCs w:val="22"/>
        </w:rPr>
        <w:t>Ani TOPO</w:t>
      </w:r>
      <w:r w:rsidR="00A17AD0">
        <w:rPr>
          <w:rFonts w:ascii="Arial" w:hAnsi="Arial" w:cs="Arial"/>
          <w:sz w:val="22"/>
          <w:szCs w:val="22"/>
        </w:rPr>
        <w:t>,</w:t>
      </w:r>
      <w:r>
        <w:rPr>
          <w:rFonts w:ascii="Arial" w:hAnsi="Arial" w:cs="Arial"/>
          <w:sz w:val="22"/>
          <w:szCs w:val="22"/>
        </w:rPr>
        <w:t xml:space="preserve"> </w:t>
      </w:r>
      <w:r w:rsidR="005E0DB5" w:rsidRPr="005E0DB5">
        <w:rPr>
          <w:rFonts w:ascii="Arial" w:hAnsi="Arial" w:cs="Arial"/>
          <w:sz w:val="22"/>
          <w:szCs w:val="22"/>
        </w:rPr>
        <w:t>kvůli výlukám obsaženým v §</w:t>
      </w:r>
      <w:r w:rsidR="00E74E31">
        <w:rPr>
          <w:rFonts w:ascii="Arial" w:hAnsi="Arial" w:cs="Arial"/>
          <w:sz w:val="22"/>
          <w:szCs w:val="22"/>
        </w:rPr>
        <w:t> </w:t>
      </w:r>
      <w:r w:rsidR="005E0DB5" w:rsidRPr="005E0DB5">
        <w:rPr>
          <w:rFonts w:ascii="Arial" w:hAnsi="Arial" w:cs="Arial"/>
          <w:sz w:val="22"/>
          <w:szCs w:val="22"/>
        </w:rPr>
        <w:t>11</w:t>
      </w:r>
      <w:r w:rsidR="00E74E31">
        <w:rPr>
          <w:rFonts w:ascii="Arial" w:hAnsi="Arial" w:cs="Arial"/>
          <w:sz w:val="22"/>
          <w:szCs w:val="22"/>
        </w:rPr>
        <w:t> </w:t>
      </w:r>
      <w:r w:rsidR="005E0DB5" w:rsidRPr="005E0DB5">
        <w:rPr>
          <w:rFonts w:ascii="Arial" w:hAnsi="Arial" w:cs="Arial"/>
          <w:sz w:val="22"/>
          <w:szCs w:val="22"/>
        </w:rPr>
        <w:t>odst.</w:t>
      </w:r>
      <w:r w:rsidR="00E74E31">
        <w:rPr>
          <w:rFonts w:ascii="Arial" w:hAnsi="Arial" w:cs="Arial"/>
          <w:sz w:val="22"/>
          <w:szCs w:val="22"/>
        </w:rPr>
        <w:t> </w:t>
      </w:r>
      <w:r w:rsidR="005E0DB5" w:rsidRPr="005E0DB5">
        <w:rPr>
          <w:rFonts w:ascii="Arial" w:hAnsi="Arial" w:cs="Arial"/>
          <w:sz w:val="22"/>
          <w:szCs w:val="22"/>
        </w:rPr>
        <w:t>2</w:t>
      </w:r>
      <w:r w:rsidR="00A17AD0">
        <w:rPr>
          <w:rFonts w:ascii="Arial" w:hAnsi="Arial" w:cs="Arial"/>
          <w:sz w:val="22"/>
          <w:szCs w:val="22"/>
        </w:rPr>
        <w:t>,</w:t>
      </w:r>
      <w:r w:rsidR="005E0DB5" w:rsidRPr="005E0DB5">
        <w:rPr>
          <w:rFonts w:ascii="Arial" w:hAnsi="Arial" w:cs="Arial"/>
          <w:sz w:val="22"/>
          <w:szCs w:val="22"/>
        </w:rPr>
        <w:t xml:space="preserve"> neumožňuje zánik trestní odpovědnosti </w:t>
      </w:r>
      <w:r w:rsidR="00E74E31">
        <w:rPr>
          <w:rFonts w:ascii="Arial" w:hAnsi="Arial" w:cs="Arial"/>
          <w:sz w:val="22"/>
          <w:szCs w:val="22"/>
        </w:rPr>
        <w:t xml:space="preserve">právnické osoby </w:t>
      </w:r>
      <w:r w:rsidR="005E0DB5" w:rsidRPr="005E0DB5">
        <w:rPr>
          <w:rFonts w:ascii="Arial" w:hAnsi="Arial" w:cs="Arial"/>
          <w:sz w:val="22"/>
          <w:szCs w:val="22"/>
        </w:rPr>
        <w:t>v důsledku projevu účinné lítosti. Právnická osoba se nemůže vyvození trestní odpovědnosti vyhnout, protože přechází i na její právní nástupce.</w:t>
      </w:r>
    </w:p>
    <w:p w14:paraId="26A9AFAF" w14:textId="4F0C32F4" w:rsidR="005E0DB5" w:rsidRPr="005E0DB5" w:rsidRDefault="005E0DB5" w:rsidP="00C87A23">
      <w:pPr>
        <w:spacing w:after="120" w:line="240" w:lineRule="auto"/>
        <w:rPr>
          <w:rFonts w:ascii="Arial" w:hAnsi="Arial" w:cs="Arial"/>
          <w:sz w:val="22"/>
          <w:szCs w:val="22"/>
        </w:rPr>
      </w:pPr>
      <w:r w:rsidRPr="005E0DB5">
        <w:rPr>
          <w:rFonts w:ascii="Arial" w:hAnsi="Arial" w:cs="Arial"/>
          <w:sz w:val="22"/>
          <w:szCs w:val="22"/>
        </w:rPr>
        <w:t>Dále se pojmy korupce, úplatek a úplatkářství vyskytují</w:t>
      </w:r>
      <w:r w:rsidR="00A17AD0">
        <w:rPr>
          <w:rFonts w:ascii="Arial" w:hAnsi="Arial" w:cs="Arial"/>
          <w:sz w:val="22"/>
          <w:szCs w:val="22"/>
        </w:rPr>
        <w:t xml:space="preserve"> mj.</w:t>
      </w:r>
      <w:r w:rsidRPr="005E0DB5">
        <w:rPr>
          <w:rFonts w:ascii="Arial" w:hAnsi="Arial" w:cs="Arial"/>
          <w:sz w:val="22"/>
          <w:szCs w:val="22"/>
        </w:rPr>
        <w:t>: V zákonu č.</w:t>
      </w:r>
      <w:r w:rsidR="00705B65">
        <w:rPr>
          <w:rFonts w:ascii="Arial" w:hAnsi="Arial" w:cs="Arial"/>
          <w:sz w:val="22"/>
          <w:szCs w:val="22"/>
        </w:rPr>
        <w:t> </w:t>
      </w:r>
      <w:r w:rsidRPr="005E0DB5">
        <w:rPr>
          <w:rFonts w:ascii="Arial" w:hAnsi="Arial" w:cs="Arial"/>
          <w:sz w:val="22"/>
          <w:szCs w:val="22"/>
        </w:rPr>
        <w:t>563/1991 Sb., o</w:t>
      </w:r>
      <w:r w:rsidR="00FC3332">
        <w:rPr>
          <w:rFonts w:ascii="Arial" w:hAnsi="Arial" w:cs="Arial"/>
          <w:sz w:val="22"/>
          <w:szCs w:val="22"/>
        </w:rPr>
        <w:t> </w:t>
      </w:r>
      <w:r w:rsidRPr="005E0DB5">
        <w:rPr>
          <w:rFonts w:ascii="Arial" w:hAnsi="Arial" w:cs="Arial"/>
          <w:sz w:val="22"/>
          <w:szCs w:val="22"/>
        </w:rPr>
        <w:t>účetnictví je v §</w:t>
      </w:r>
      <w:r w:rsidR="00705B65">
        <w:rPr>
          <w:rFonts w:ascii="Arial" w:hAnsi="Arial" w:cs="Arial"/>
          <w:sz w:val="22"/>
          <w:szCs w:val="22"/>
        </w:rPr>
        <w:t> </w:t>
      </w:r>
      <w:r w:rsidRPr="005E0DB5">
        <w:rPr>
          <w:rFonts w:ascii="Arial" w:hAnsi="Arial" w:cs="Arial"/>
          <w:sz w:val="22"/>
          <w:szCs w:val="22"/>
        </w:rPr>
        <w:t>32g</w:t>
      </w:r>
      <w:r w:rsidR="00705B65">
        <w:rPr>
          <w:rFonts w:ascii="Arial" w:hAnsi="Arial" w:cs="Arial"/>
          <w:sz w:val="22"/>
          <w:szCs w:val="22"/>
        </w:rPr>
        <w:t> </w:t>
      </w:r>
      <w:r w:rsidRPr="005E0DB5">
        <w:rPr>
          <w:rFonts w:ascii="Arial" w:hAnsi="Arial" w:cs="Arial"/>
          <w:sz w:val="22"/>
          <w:szCs w:val="22"/>
        </w:rPr>
        <w:t>odst.</w:t>
      </w:r>
      <w:r w:rsidR="00705B65">
        <w:rPr>
          <w:rFonts w:ascii="Arial" w:hAnsi="Arial" w:cs="Arial"/>
          <w:sz w:val="22"/>
          <w:szCs w:val="22"/>
        </w:rPr>
        <w:t> </w:t>
      </w:r>
      <w:r w:rsidRPr="005E0DB5">
        <w:rPr>
          <w:rFonts w:ascii="Arial" w:hAnsi="Arial" w:cs="Arial"/>
          <w:sz w:val="22"/>
          <w:szCs w:val="22"/>
        </w:rPr>
        <w:t>1</w:t>
      </w:r>
      <w:r w:rsidR="00705B65">
        <w:rPr>
          <w:rFonts w:ascii="Arial" w:hAnsi="Arial" w:cs="Arial"/>
          <w:sz w:val="22"/>
          <w:szCs w:val="22"/>
        </w:rPr>
        <w:t> </w:t>
      </w:r>
      <w:r w:rsidRPr="005E0DB5">
        <w:rPr>
          <w:rFonts w:ascii="Arial" w:hAnsi="Arial" w:cs="Arial"/>
          <w:sz w:val="22"/>
          <w:szCs w:val="22"/>
        </w:rPr>
        <w:t>písm.</w:t>
      </w:r>
      <w:r w:rsidR="00705B65">
        <w:rPr>
          <w:rFonts w:ascii="Arial" w:hAnsi="Arial" w:cs="Arial"/>
          <w:sz w:val="22"/>
          <w:szCs w:val="22"/>
        </w:rPr>
        <w:t> </w:t>
      </w:r>
      <w:r w:rsidRPr="005E0DB5">
        <w:rPr>
          <w:rFonts w:ascii="Arial" w:hAnsi="Arial" w:cs="Arial"/>
          <w:sz w:val="22"/>
          <w:szCs w:val="22"/>
        </w:rPr>
        <w:t>d) zakotvena povinnost uvést mezi nefinančními informacemi také informace o boji proti korupci u účetní jednotky. V zákonu č.</w:t>
      </w:r>
      <w:r w:rsidR="00705B65">
        <w:rPr>
          <w:rFonts w:ascii="Arial" w:hAnsi="Arial" w:cs="Arial"/>
          <w:sz w:val="22"/>
          <w:szCs w:val="22"/>
        </w:rPr>
        <w:t> </w:t>
      </w:r>
      <w:r w:rsidRPr="005E0DB5">
        <w:rPr>
          <w:rFonts w:ascii="Arial" w:hAnsi="Arial" w:cs="Arial"/>
          <w:sz w:val="22"/>
          <w:szCs w:val="22"/>
        </w:rPr>
        <w:t>253/2008 Sb., o některých opatřeních proti legalizaci výnosů z trestné činnosti je v</w:t>
      </w:r>
      <w:r w:rsidR="00705B65">
        <w:rPr>
          <w:rFonts w:ascii="Arial" w:hAnsi="Arial" w:cs="Arial"/>
          <w:sz w:val="22"/>
          <w:szCs w:val="22"/>
        </w:rPr>
        <w:t> </w:t>
      </w:r>
      <w:r w:rsidRPr="005E0DB5">
        <w:rPr>
          <w:rFonts w:ascii="Arial" w:hAnsi="Arial" w:cs="Arial"/>
          <w:sz w:val="22"/>
          <w:szCs w:val="22"/>
        </w:rPr>
        <w:t>Příloze</w:t>
      </w:r>
      <w:r w:rsidR="00705B65">
        <w:rPr>
          <w:rFonts w:ascii="Arial" w:hAnsi="Arial" w:cs="Arial"/>
          <w:sz w:val="22"/>
          <w:szCs w:val="22"/>
        </w:rPr>
        <w:t> </w:t>
      </w:r>
      <w:r w:rsidRPr="005E0DB5">
        <w:rPr>
          <w:rFonts w:ascii="Arial" w:hAnsi="Arial" w:cs="Arial"/>
          <w:sz w:val="22"/>
          <w:szCs w:val="22"/>
        </w:rPr>
        <w:t>2</w:t>
      </w:r>
      <w:r w:rsidR="00FC3332">
        <w:rPr>
          <w:rFonts w:ascii="Arial" w:hAnsi="Arial" w:cs="Arial"/>
          <w:sz w:val="22"/>
          <w:szCs w:val="22"/>
        </w:rPr>
        <w:t>,</w:t>
      </w:r>
      <w:r w:rsidRPr="005E0DB5">
        <w:rPr>
          <w:rFonts w:ascii="Arial" w:hAnsi="Arial" w:cs="Arial"/>
          <w:sz w:val="22"/>
          <w:szCs w:val="22"/>
        </w:rPr>
        <w:t xml:space="preserve"> týkající se demonstrativního výčtu faktorů možného vyššího rizika v bodu 3</w:t>
      </w:r>
      <w:r w:rsidR="00705B65">
        <w:rPr>
          <w:rFonts w:ascii="Arial" w:hAnsi="Arial" w:cs="Arial"/>
          <w:sz w:val="22"/>
          <w:szCs w:val="22"/>
        </w:rPr>
        <w:t> </w:t>
      </w:r>
      <w:r w:rsidRPr="005E0DB5">
        <w:rPr>
          <w:rFonts w:ascii="Arial" w:hAnsi="Arial" w:cs="Arial"/>
          <w:sz w:val="22"/>
          <w:szCs w:val="22"/>
        </w:rPr>
        <w:t>písm.</w:t>
      </w:r>
      <w:r w:rsidR="00705B65">
        <w:rPr>
          <w:rFonts w:ascii="Arial" w:hAnsi="Arial" w:cs="Arial"/>
          <w:sz w:val="22"/>
          <w:szCs w:val="22"/>
        </w:rPr>
        <w:t> </w:t>
      </w:r>
      <w:r w:rsidRPr="005E0DB5">
        <w:rPr>
          <w:rFonts w:ascii="Arial" w:hAnsi="Arial" w:cs="Arial"/>
          <w:sz w:val="22"/>
          <w:szCs w:val="22"/>
        </w:rPr>
        <w:t>b)</w:t>
      </w:r>
      <w:r w:rsidR="00FC3332">
        <w:rPr>
          <w:rFonts w:ascii="Arial" w:hAnsi="Arial" w:cs="Arial"/>
          <w:sz w:val="22"/>
          <w:szCs w:val="22"/>
        </w:rPr>
        <w:t>,</w:t>
      </w:r>
      <w:r w:rsidRPr="005E0DB5">
        <w:rPr>
          <w:rFonts w:ascii="Arial" w:hAnsi="Arial" w:cs="Arial"/>
          <w:sz w:val="22"/>
          <w:szCs w:val="22"/>
        </w:rPr>
        <w:t xml:space="preserve"> korupce uvedena jako faktor významného rizika. V zákonu č.</w:t>
      </w:r>
      <w:r w:rsidR="00705B65">
        <w:rPr>
          <w:rFonts w:ascii="Arial" w:hAnsi="Arial" w:cs="Arial"/>
          <w:sz w:val="22"/>
          <w:szCs w:val="22"/>
        </w:rPr>
        <w:t> </w:t>
      </w:r>
      <w:r w:rsidRPr="005E0DB5">
        <w:rPr>
          <w:rFonts w:ascii="Arial" w:hAnsi="Arial" w:cs="Arial"/>
          <w:sz w:val="22"/>
          <w:szCs w:val="22"/>
        </w:rPr>
        <w:t>134/2016</w:t>
      </w:r>
      <w:r w:rsidR="00705B65">
        <w:rPr>
          <w:rFonts w:ascii="Arial" w:hAnsi="Arial" w:cs="Arial"/>
          <w:sz w:val="22"/>
          <w:szCs w:val="22"/>
        </w:rPr>
        <w:t> </w:t>
      </w:r>
      <w:r w:rsidRPr="005E0DB5">
        <w:rPr>
          <w:rFonts w:ascii="Arial" w:hAnsi="Arial" w:cs="Arial"/>
          <w:sz w:val="22"/>
          <w:szCs w:val="22"/>
        </w:rPr>
        <w:t>Sb., o zadávání veřejných zakázek, je</w:t>
      </w:r>
      <w:r w:rsidR="00FC3332">
        <w:rPr>
          <w:rFonts w:ascii="Arial" w:hAnsi="Arial" w:cs="Arial"/>
          <w:sz w:val="22"/>
          <w:szCs w:val="22"/>
        </w:rPr>
        <w:t> </w:t>
      </w:r>
      <w:r w:rsidRPr="005E0DB5">
        <w:rPr>
          <w:rFonts w:ascii="Arial" w:hAnsi="Arial" w:cs="Arial"/>
          <w:sz w:val="22"/>
          <w:szCs w:val="22"/>
        </w:rPr>
        <w:t>v</w:t>
      </w:r>
      <w:r w:rsidR="00705B65">
        <w:rPr>
          <w:rFonts w:ascii="Arial" w:hAnsi="Arial" w:cs="Arial"/>
          <w:sz w:val="22"/>
          <w:szCs w:val="22"/>
        </w:rPr>
        <w:t> </w:t>
      </w:r>
      <w:r w:rsidRPr="005E0DB5">
        <w:rPr>
          <w:rFonts w:ascii="Arial" w:hAnsi="Arial" w:cs="Arial"/>
          <w:sz w:val="22"/>
          <w:szCs w:val="22"/>
        </w:rPr>
        <w:t>Příloze</w:t>
      </w:r>
      <w:r w:rsidR="00705B65">
        <w:rPr>
          <w:rFonts w:ascii="Arial" w:hAnsi="Arial" w:cs="Arial"/>
          <w:sz w:val="22"/>
          <w:szCs w:val="22"/>
        </w:rPr>
        <w:t> </w:t>
      </w:r>
      <w:r w:rsidRPr="005E0DB5">
        <w:rPr>
          <w:rFonts w:ascii="Arial" w:hAnsi="Arial" w:cs="Arial"/>
          <w:sz w:val="22"/>
          <w:szCs w:val="22"/>
        </w:rPr>
        <w:t>3 bod</w:t>
      </w:r>
      <w:r w:rsidR="00705B65">
        <w:rPr>
          <w:rFonts w:ascii="Arial" w:hAnsi="Arial" w:cs="Arial"/>
          <w:sz w:val="22"/>
          <w:szCs w:val="22"/>
        </w:rPr>
        <w:t> </w:t>
      </w:r>
      <w:r w:rsidRPr="005E0DB5">
        <w:rPr>
          <w:rFonts w:ascii="Arial" w:hAnsi="Arial" w:cs="Arial"/>
          <w:sz w:val="22"/>
          <w:szCs w:val="22"/>
        </w:rPr>
        <w:t>g) odsouzení za úplatkářství zařazeno mezi okolnosti vylučují způsobilost uchazeče. V</w:t>
      </w:r>
      <w:r w:rsidR="00705B65">
        <w:rPr>
          <w:rFonts w:ascii="Arial" w:hAnsi="Arial" w:cs="Arial"/>
          <w:sz w:val="22"/>
          <w:szCs w:val="22"/>
        </w:rPr>
        <w:t> </w:t>
      </w:r>
      <w:r w:rsidRPr="005E0DB5">
        <w:rPr>
          <w:rFonts w:ascii="Arial" w:hAnsi="Arial" w:cs="Arial"/>
          <w:sz w:val="22"/>
          <w:szCs w:val="22"/>
        </w:rPr>
        <w:t>zákonu č.</w:t>
      </w:r>
      <w:r w:rsidR="00705B65">
        <w:rPr>
          <w:rFonts w:ascii="Arial" w:hAnsi="Arial" w:cs="Arial"/>
          <w:sz w:val="22"/>
          <w:szCs w:val="22"/>
        </w:rPr>
        <w:t> </w:t>
      </w:r>
      <w:r w:rsidRPr="005E0DB5">
        <w:rPr>
          <w:rFonts w:ascii="Arial" w:hAnsi="Arial" w:cs="Arial"/>
          <w:sz w:val="22"/>
          <w:szCs w:val="22"/>
        </w:rPr>
        <w:t>93/2009 Sb., o auditorech, je v §</w:t>
      </w:r>
      <w:r w:rsidR="00705B65">
        <w:rPr>
          <w:rFonts w:ascii="Arial" w:hAnsi="Arial" w:cs="Arial"/>
          <w:sz w:val="22"/>
          <w:szCs w:val="22"/>
        </w:rPr>
        <w:t> </w:t>
      </w:r>
      <w:r w:rsidRPr="005E0DB5">
        <w:rPr>
          <w:rFonts w:ascii="Arial" w:hAnsi="Arial" w:cs="Arial"/>
          <w:sz w:val="22"/>
          <w:szCs w:val="22"/>
        </w:rPr>
        <w:t>15</w:t>
      </w:r>
      <w:r w:rsidR="00705B65">
        <w:rPr>
          <w:rFonts w:ascii="Arial" w:hAnsi="Arial" w:cs="Arial"/>
          <w:sz w:val="22"/>
          <w:szCs w:val="22"/>
        </w:rPr>
        <w:t> </w:t>
      </w:r>
      <w:r w:rsidRPr="005E0DB5">
        <w:rPr>
          <w:rFonts w:ascii="Arial" w:hAnsi="Arial" w:cs="Arial"/>
          <w:sz w:val="22"/>
          <w:szCs w:val="22"/>
        </w:rPr>
        <w:t>odst.</w:t>
      </w:r>
      <w:r w:rsidR="00705B65">
        <w:rPr>
          <w:rFonts w:ascii="Arial" w:hAnsi="Arial" w:cs="Arial"/>
          <w:sz w:val="22"/>
          <w:szCs w:val="22"/>
        </w:rPr>
        <w:t> </w:t>
      </w:r>
      <w:r w:rsidRPr="005E0DB5">
        <w:rPr>
          <w:rFonts w:ascii="Arial" w:hAnsi="Arial" w:cs="Arial"/>
          <w:sz w:val="22"/>
          <w:szCs w:val="22"/>
        </w:rPr>
        <w:t>2</w:t>
      </w:r>
      <w:r w:rsidR="00705B65">
        <w:rPr>
          <w:rFonts w:ascii="Arial" w:hAnsi="Arial" w:cs="Arial"/>
          <w:sz w:val="22"/>
          <w:szCs w:val="22"/>
        </w:rPr>
        <w:t> </w:t>
      </w:r>
      <w:r w:rsidRPr="005E0DB5">
        <w:rPr>
          <w:rFonts w:ascii="Arial" w:hAnsi="Arial" w:cs="Arial"/>
          <w:sz w:val="22"/>
          <w:szCs w:val="22"/>
        </w:rPr>
        <w:t>písm.</w:t>
      </w:r>
      <w:r w:rsidR="00705B65">
        <w:rPr>
          <w:rFonts w:ascii="Arial" w:hAnsi="Arial" w:cs="Arial"/>
          <w:sz w:val="22"/>
          <w:szCs w:val="22"/>
        </w:rPr>
        <w:t> </w:t>
      </w:r>
      <w:r w:rsidRPr="005E0DB5">
        <w:rPr>
          <w:rFonts w:ascii="Arial" w:hAnsi="Arial" w:cs="Arial"/>
          <w:sz w:val="22"/>
          <w:szCs w:val="22"/>
        </w:rPr>
        <w:t>g) v případě trestných činů úplatkářství prolomena povinnost mlčenlivosti auditora. A konečně v zákonu č.</w:t>
      </w:r>
      <w:r w:rsidR="00E35F11">
        <w:rPr>
          <w:rFonts w:ascii="Arial" w:hAnsi="Arial" w:cs="Arial"/>
          <w:sz w:val="22"/>
          <w:szCs w:val="22"/>
        </w:rPr>
        <w:t> </w:t>
      </w:r>
      <w:r w:rsidRPr="005E0DB5">
        <w:rPr>
          <w:rFonts w:ascii="Arial" w:hAnsi="Arial" w:cs="Arial"/>
          <w:sz w:val="22"/>
          <w:szCs w:val="22"/>
        </w:rPr>
        <w:t>89/2012</w:t>
      </w:r>
      <w:r w:rsidR="00E35F11">
        <w:rPr>
          <w:rFonts w:ascii="Arial" w:hAnsi="Arial" w:cs="Arial"/>
          <w:sz w:val="22"/>
          <w:szCs w:val="22"/>
        </w:rPr>
        <w:t> </w:t>
      </w:r>
      <w:r w:rsidRPr="005E0DB5">
        <w:rPr>
          <w:rFonts w:ascii="Arial" w:hAnsi="Arial" w:cs="Arial"/>
          <w:sz w:val="22"/>
          <w:szCs w:val="22"/>
        </w:rPr>
        <w:t>Sb., občanský zákoník, je obsaženo ustanovení §</w:t>
      </w:r>
      <w:r w:rsidR="00E35F11">
        <w:rPr>
          <w:rFonts w:ascii="Arial" w:hAnsi="Arial" w:cs="Arial"/>
          <w:sz w:val="22"/>
          <w:szCs w:val="22"/>
        </w:rPr>
        <w:t> </w:t>
      </w:r>
      <w:r w:rsidRPr="005E0DB5">
        <w:rPr>
          <w:rFonts w:ascii="Arial" w:hAnsi="Arial" w:cs="Arial"/>
          <w:sz w:val="22"/>
          <w:szCs w:val="22"/>
        </w:rPr>
        <w:t>636</w:t>
      </w:r>
      <w:r w:rsidR="00E35F11">
        <w:rPr>
          <w:rFonts w:ascii="Arial" w:hAnsi="Arial" w:cs="Arial"/>
          <w:sz w:val="22"/>
          <w:szCs w:val="22"/>
        </w:rPr>
        <w:t> </w:t>
      </w:r>
      <w:r w:rsidRPr="005E0DB5">
        <w:rPr>
          <w:rFonts w:ascii="Arial" w:hAnsi="Arial" w:cs="Arial"/>
          <w:sz w:val="22"/>
          <w:szCs w:val="22"/>
        </w:rPr>
        <w:t>odst.</w:t>
      </w:r>
      <w:r w:rsidR="00E35F11">
        <w:rPr>
          <w:rFonts w:ascii="Arial" w:hAnsi="Arial" w:cs="Arial"/>
          <w:sz w:val="22"/>
          <w:szCs w:val="22"/>
        </w:rPr>
        <w:t> </w:t>
      </w:r>
      <w:r w:rsidRPr="005E0DB5">
        <w:rPr>
          <w:rFonts w:ascii="Arial" w:hAnsi="Arial" w:cs="Arial"/>
          <w:sz w:val="22"/>
          <w:szCs w:val="22"/>
        </w:rPr>
        <w:t>2 podle kterého má úplatkářství vliv na</w:t>
      </w:r>
      <w:r w:rsidR="0065595D">
        <w:rPr>
          <w:rFonts w:ascii="Arial" w:hAnsi="Arial" w:cs="Arial"/>
          <w:sz w:val="22"/>
          <w:szCs w:val="22"/>
        </w:rPr>
        <w:t> </w:t>
      </w:r>
      <w:r w:rsidRPr="005E0DB5">
        <w:rPr>
          <w:rFonts w:ascii="Arial" w:hAnsi="Arial" w:cs="Arial"/>
          <w:sz w:val="22"/>
          <w:szCs w:val="22"/>
        </w:rPr>
        <w:t>prodloužení délky promlčecí doby u práva na náhradu škody ve stejném rozsahu, jako by škoda byla způsobena úmyslně.</w:t>
      </w:r>
    </w:p>
    <w:p w14:paraId="57FD09DD" w14:textId="322184B8" w:rsidR="005A6076" w:rsidRDefault="005A6076" w:rsidP="00593612">
      <w:pPr>
        <w:spacing w:after="120" w:line="240" w:lineRule="auto"/>
        <w:rPr>
          <w:rFonts w:ascii="Arial" w:hAnsi="Arial" w:cs="Arial"/>
          <w:sz w:val="22"/>
          <w:szCs w:val="22"/>
        </w:rPr>
      </w:pPr>
      <w:r w:rsidRPr="0052387B">
        <w:rPr>
          <w:rFonts w:ascii="Arial" w:hAnsi="Arial" w:cs="Arial"/>
          <w:sz w:val="22"/>
          <w:szCs w:val="22"/>
        </w:rPr>
        <w:lastRenderedPageBreak/>
        <w:t xml:space="preserve">Na korupční jednání </w:t>
      </w:r>
      <w:r w:rsidR="0097521E">
        <w:rPr>
          <w:rFonts w:ascii="Arial" w:hAnsi="Arial" w:cs="Arial"/>
          <w:sz w:val="22"/>
          <w:szCs w:val="22"/>
        </w:rPr>
        <w:t xml:space="preserve">však </w:t>
      </w:r>
      <w:r w:rsidRPr="0052387B">
        <w:rPr>
          <w:rFonts w:ascii="Arial" w:hAnsi="Arial" w:cs="Arial"/>
          <w:sz w:val="22"/>
          <w:szCs w:val="22"/>
        </w:rPr>
        <w:t>bývají často navázány i další trestné činy, mezi kterými možno jmenovat neoprávněné nakládání s osobními údaji (§</w:t>
      </w:r>
      <w:r w:rsidR="001630A3">
        <w:rPr>
          <w:rFonts w:ascii="Arial" w:hAnsi="Arial" w:cs="Arial"/>
          <w:sz w:val="22"/>
          <w:szCs w:val="22"/>
        </w:rPr>
        <w:t> </w:t>
      </w:r>
      <w:r w:rsidRPr="0052387B">
        <w:rPr>
          <w:rFonts w:ascii="Arial" w:hAnsi="Arial" w:cs="Arial"/>
          <w:sz w:val="22"/>
          <w:szCs w:val="22"/>
        </w:rPr>
        <w:t>180 TZ), porušení povinnosti při správě cizího majetku (§</w:t>
      </w:r>
      <w:r w:rsidR="00A42B5F">
        <w:rPr>
          <w:rFonts w:ascii="Arial" w:hAnsi="Arial" w:cs="Arial"/>
          <w:sz w:val="22"/>
          <w:szCs w:val="22"/>
        </w:rPr>
        <w:t> </w:t>
      </w:r>
      <w:r w:rsidRPr="0052387B">
        <w:rPr>
          <w:rFonts w:ascii="Arial" w:hAnsi="Arial" w:cs="Arial"/>
          <w:sz w:val="22"/>
          <w:szCs w:val="22"/>
        </w:rPr>
        <w:t>220</w:t>
      </w:r>
      <w:r w:rsidR="00A42B5F">
        <w:rPr>
          <w:rFonts w:ascii="Arial" w:hAnsi="Arial" w:cs="Arial"/>
          <w:sz w:val="22"/>
          <w:szCs w:val="22"/>
        </w:rPr>
        <w:t> </w:t>
      </w:r>
      <w:r w:rsidRPr="0052387B">
        <w:rPr>
          <w:rFonts w:ascii="Arial" w:hAnsi="Arial" w:cs="Arial"/>
          <w:sz w:val="22"/>
          <w:szCs w:val="22"/>
        </w:rPr>
        <w:t>TZ), zjednání výhody při zadávání veřejné soutěži a veřejné dražbě (§</w:t>
      </w:r>
      <w:r w:rsidR="00A42B5F">
        <w:rPr>
          <w:rFonts w:ascii="Arial" w:hAnsi="Arial" w:cs="Arial"/>
          <w:sz w:val="22"/>
          <w:szCs w:val="22"/>
        </w:rPr>
        <w:t> </w:t>
      </w:r>
      <w:r w:rsidRPr="0052387B">
        <w:rPr>
          <w:rFonts w:ascii="Arial" w:hAnsi="Arial" w:cs="Arial"/>
          <w:sz w:val="22"/>
          <w:szCs w:val="22"/>
        </w:rPr>
        <w:t>256</w:t>
      </w:r>
      <w:r w:rsidR="00A42B5F">
        <w:rPr>
          <w:rFonts w:ascii="Arial" w:hAnsi="Arial" w:cs="Arial"/>
          <w:sz w:val="22"/>
          <w:szCs w:val="22"/>
        </w:rPr>
        <w:t> </w:t>
      </w:r>
      <w:r w:rsidRPr="0052387B">
        <w:rPr>
          <w:rFonts w:ascii="Arial" w:hAnsi="Arial" w:cs="Arial"/>
          <w:sz w:val="22"/>
          <w:szCs w:val="22"/>
        </w:rPr>
        <w:t>TZ), pletichy při zadání veřejné z</w:t>
      </w:r>
      <w:r w:rsidR="00A51FD1" w:rsidRPr="0052387B">
        <w:rPr>
          <w:rFonts w:ascii="Arial" w:hAnsi="Arial" w:cs="Arial"/>
          <w:sz w:val="22"/>
          <w:szCs w:val="22"/>
        </w:rPr>
        <w:t>akázky a při veřejné soutěži (§ </w:t>
      </w:r>
      <w:r w:rsidRPr="0052387B">
        <w:rPr>
          <w:rFonts w:ascii="Arial" w:hAnsi="Arial" w:cs="Arial"/>
          <w:sz w:val="22"/>
          <w:szCs w:val="22"/>
        </w:rPr>
        <w:t>257</w:t>
      </w:r>
      <w:r w:rsidR="00A42B5F">
        <w:rPr>
          <w:rFonts w:ascii="Arial" w:hAnsi="Arial" w:cs="Arial"/>
          <w:sz w:val="22"/>
          <w:szCs w:val="22"/>
        </w:rPr>
        <w:t> </w:t>
      </w:r>
      <w:r w:rsidRPr="0052387B">
        <w:rPr>
          <w:rFonts w:ascii="Arial" w:hAnsi="Arial" w:cs="Arial"/>
          <w:sz w:val="22"/>
          <w:szCs w:val="22"/>
        </w:rPr>
        <w:t>TZ) apod.</w:t>
      </w:r>
    </w:p>
    <w:p w14:paraId="4AED5F55" w14:textId="281D6492" w:rsidR="00593612" w:rsidRPr="0052387B" w:rsidRDefault="00593612" w:rsidP="00F42592">
      <w:pPr>
        <w:spacing w:after="480" w:line="240" w:lineRule="auto"/>
        <w:rPr>
          <w:rFonts w:ascii="Arial" w:hAnsi="Arial" w:cs="Arial"/>
          <w:sz w:val="22"/>
          <w:szCs w:val="22"/>
        </w:rPr>
      </w:pPr>
      <w:r>
        <w:rPr>
          <w:rFonts w:ascii="Arial" w:hAnsi="Arial" w:cs="Arial"/>
          <w:sz w:val="22"/>
          <w:szCs w:val="22"/>
        </w:rPr>
        <w:t xml:space="preserve">Každý </w:t>
      </w:r>
      <w:r w:rsidR="00A82E48">
        <w:rPr>
          <w:rFonts w:ascii="Arial" w:hAnsi="Arial" w:cs="Arial"/>
          <w:sz w:val="22"/>
          <w:szCs w:val="22"/>
        </w:rPr>
        <w:t>zaměstnanec</w:t>
      </w:r>
      <w:r w:rsidR="004F6A0C">
        <w:rPr>
          <w:rFonts w:ascii="Arial" w:hAnsi="Arial" w:cs="Arial"/>
          <w:sz w:val="22"/>
          <w:szCs w:val="22"/>
        </w:rPr>
        <w:t xml:space="preserve"> agentury se může s korupcí bez vlastního</w:t>
      </w:r>
      <w:r w:rsidR="0048679E">
        <w:rPr>
          <w:rFonts w:ascii="Arial" w:hAnsi="Arial" w:cs="Arial"/>
          <w:sz w:val="22"/>
          <w:szCs w:val="22"/>
        </w:rPr>
        <w:t xml:space="preserve"> zavinění setkat</w:t>
      </w:r>
      <w:r w:rsidR="006A7250">
        <w:rPr>
          <w:rFonts w:ascii="Arial" w:hAnsi="Arial" w:cs="Arial"/>
          <w:sz w:val="22"/>
          <w:szCs w:val="22"/>
        </w:rPr>
        <w:t>,</w:t>
      </w:r>
      <w:r w:rsidR="0048679E">
        <w:rPr>
          <w:rFonts w:ascii="Arial" w:hAnsi="Arial" w:cs="Arial"/>
          <w:sz w:val="22"/>
          <w:szCs w:val="22"/>
        </w:rPr>
        <w:t xml:space="preserve"> a měl by </w:t>
      </w:r>
      <w:r w:rsidR="006A7250">
        <w:rPr>
          <w:rFonts w:ascii="Arial" w:hAnsi="Arial" w:cs="Arial"/>
          <w:sz w:val="22"/>
          <w:szCs w:val="22"/>
        </w:rPr>
        <w:t xml:space="preserve">proto, </w:t>
      </w:r>
      <w:r w:rsidR="0048679E">
        <w:rPr>
          <w:rFonts w:ascii="Arial" w:hAnsi="Arial" w:cs="Arial"/>
          <w:sz w:val="22"/>
          <w:szCs w:val="22"/>
        </w:rPr>
        <w:t>mj. i ve vlastním zájmu</w:t>
      </w:r>
      <w:r w:rsidR="006A7250">
        <w:rPr>
          <w:rFonts w:ascii="Arial" w:hAnsi="Arial" w:cs="Arial"/>
          <w:sz w:val="22"/>
          <w:szCs w:val="22"/>
        </w:rPr>
        <w:t>,</w:t>
      </w:r>
      <w:r w:rsidR="0048679E">
        <w:rPr>
          <w:rFonts w:ascii="Arial" w:hAnsi="Arial" w:cs="Arial"/>
          <w:sz w:val="22"/>
          <w:szCs w:val="22"/>
        </w:rPr>
        <w:t xml:space="preserve"> přesně vědět</w:t>
      </w:r>
      <w:r w:rsidR="0065595D">
        <w:rPr>
          <w:rFonts w:ascii="Arial" w:hAnsi="Arial" w:cs="Arial"/>
          <w:sz w:val="22"/>
          <w:szCs w:val="22"/>
        </w:rPr>
        <w:t>,</w:t>
      </w:r>
      <w:r w:rsidR="0048679E">
        <w:rPr>
          <w:rFonts w:ascii="Arial" w:hAnsi="Arial" w:cs="Arial"/>
          <w:sz w:val="22"/>
          <w:szCs w:val="22"/>
        </w:rPr>
        <w:t xml:space="preserve"> jak </w:t>
      </w:r>
      <w:r w:rsidR="006A7250">
        <w:rPr>
          <w:rFonts w:ascii="Arial" w:hAnsi="Arial" w:cs="Arial"/>
          <w:sz w:val="22"/>
          <w:szCs w:val="22"/>
        </w:rPr>
        <w:t>se v takové situaci zachovat.</w:t>
      </w:r>
      <w:r w:rsidR="0065595D">
        <w:rPr>
          <w:rFonts w:ascii="Arial" w:hAnsi="Arial" w:cs="Arial"/>
          <w:sz w:val="22"/>
          <w:szCs w:val="22"/>
        </w:rPr>
        <w:t xml:space="preserve"> Z pohledu </w:t>
      </w:r>
      <w:r w:rsidR="00E35F11">
        <w:rPr>
          <w:rFonts w:ascii="Arial" w:hAnsi="Arial" w:cs="Arial"/>
          <w:sz w:val="22"/>
          <w:szCs w:val="22"/>
        </w:rPr>
        <w:t xml:space="preserve">řádného hospodaření majetkem státu je potom nutné, aby o zvýšené ochraně </w:t>
      </w:r>
      <w:r w:rsidR="00AA4C0D">
        <w:rPr>
          <w:rFonts w:ascii="Arial" w:hAnsi="Arial" w:cs="Arial"/>
          <w:sz w:val="22"/>
          <w:szCs w:val="22"/>
        </w:rPr>
        <w:t xml:space="preserve">korupcí zasaženého subjektu, pokud by se </w:t>
      </w:r>
      <w:r w:rsidR="0033020C">
        <w:rPr>
          <w:rFonts w:ascii="Arial" w:hAnsi="Arial" w:cs="Arial"/>
          <w:sz w:val="22"/>
          <w:szCs w:val="22"/>
        </w:rPr>
        <w:t>jím stala agentura, měli povědomí zaměstnanci zajišťující správu pohledávek.</w:t>
      </w:r>
    </w:p>
    <w:p w14:paraId="6A729FF5" w14:textId="24A69391" w:rsidR="005A6076" w:rsidRPr="005727F2" w:rsidRDefault="005A6076" w:rsidP="00F42592">
      <w:pPr>
        <w:spacing w:after="120" w:line="240" w:lineRule="auto"/>
        <w:rPr>
          <w:rFonts w:ascii="Arial" w:hAnsi="Arial" w:cs="Arial"/>
          <w:b/>
          <w:color w:val="943634" w:themeColor="accent2" w:themeShade="BF"/>
          <w:sz w:val="28"/>
          <w:szCs w:val="28"/>
        </w:rPr>
      </w:pPr>
      <w:r w:rsidRPr="005727F2">
        <w:rPr>
          <w:rFonts w:ascii="Arial" w:hAnsi="Arial" w:cs="Arial"/>
          <w:b/>
          <w:color w:val="943634" w:themeColor="accent2" w:themeShade="BF"/>
          <w:sz w:val="28"/>
          <w:szCs w:val="28"/>
        </w:rPr>
        <w:t>Cíl programu</w:t>
      </w:r>
    </w:p>
    <w:p w14:paraId="301AC729" w14:textId="04BB2435" w:rsidR="005A6076" w:rsidRPr="000D02FC" w:rsidRDefault="005A6076" w:rsidP="00F42592">
      <w:pPr>
        <w:spacing w:after="120" w:line="240" w:lineRule="auto"/>
        <w:rPr>
          <w:rFonts w:ascii="Arial" w:hAnsi="Arial" w:cs="Arial"/>
          <w:sz w:val="22"/>
          <w:szCs w:val="22"/>
        </w:rPr>
      </w:pPr>
      <w:r w:rsidRPr="0052387B">
        <w:rPr>
          <w:rFonts w:ascii="Arial" w:hAnsi="Arial" w:cs="Arial"/>
          <w:sz w:val="22"/>
          <w:szCs w:val="22"/>
        </w:rPr>
        <w:t>Cílem</w:t>
      </w:r>
      <w:r w:rsidR="00FA549D" w:rsidRPr="0052387B">
        <w:rPr>
          <w:rFonts w:ascii="Arial" w:hAnsi="Arial" w:cs="Arial"/>
          <w:sz w:val="22"/>
          <w:szCs w:val="22"/>
        </w:rPr>
        <w:t xml:space="preserve"> </w:t>
      </w:r>
      <w:r w:rsidR="00F42592">
        <w:rPr>
          <w:rFonts w:ascii="Arial" w:hAnsi="Arial" w:cs="Arial"/>
          <w:sz w:val="22"/>
          <w:szCs w:val="22"/>
        </w:rPr>
        <w:t>rezor</w:t>
      </w:r>
      <w:r w:rsidR="00BC11E2" w:rsidRPr="0052387B">
        <w:rPr>
          <w:rFonts w:ascii="Arial" w:hAnsi="Arial" w:cs="Arial"/>
          <w:sz w:val="22"/>
          <w:szCs w:val="22"/>
        </w:rPr>
        <w:t>tního</w:t>
      </w:r>
      <w:r w:rsidRPr="0052387B">
        <w:rPr>
          <w:rFonts w:ascii="Arial" w:hAnsi="Arial" w:cs="Arial"/>
          <w:sz w:val="22"/>
          <w:szCs w:val="22"/>
        </w:rPr>
        <w:t xml:space="preserve"> interního protikorupčního programu </w:t>
      </w:r>
      <w:r w:rsidR="00BC11E2">
        <w:rPr>
          <w:rFonts w:ascii="Arial" w:hAnsi="Arial" w:cs="Arial"/>
          <w:sz w:val="22"/>
          <w:szCs w:val="22"/>
        </w:rPr>
        <w:t>Národní sportovní agentury</w:t>
      </w:r>
      <w:r w:rsidR="000851F1">
        <w:rPr>
          <w:rFonts w:ascii="Arial" w:hAnsi="Arial" w:cs="Arial"/>
          <w:sz w:val="22"/>
          <w:szCs w:val="22"/>
        </w:rPr>
        <w:t xml:space="preserve"> (dále jen „RIPP NSA“)</w:t>
      </w:r>
      <w:r w:rsidR="000A6DD6" w:rsidRPr="0052387B">
        <w:rPr>
          <w:rFonts w:ascii="Arial" w:hAnsi="Arial" w:cs="Arial"/>
          <w:sz w:val="22"/>
          <w:szCs w:val="22"/>
        </w:rPr>
        <w:t xml:space="preserve"> </w:t>
      </w:r>
      <w:r w:rsidRPr="0052387B">
        <w:rPr>
          <w:rFonts w:ascii="Arial" w:hAnsi="Arial" w:cs="Arial"/>
          <w:sz w:val="22"/>
          <w:szCs w:val="22"/>
        </w:rPr>
        <w:t>je odstranit nebo v maximální možné míře omezit předpoklady pro vznik korupčního jednání, a</w:t>
      </w:r>
      <w:r w:rsidR="00A42B5F">
        <w:rPr>
          <w:rFonts w:ascii="Arial" w:hAnsi="Arial" w:cs="Arial"/>
          <w:sz w:val="22"/>
          <w:szCs w:val="22"/>
        </w:rPr>
        <w:t> </w:t>
      </w:r>
      <w:r w:rsidRPr="0052387B">
        <w:rPr>
          <w:rFonts w:ascii="Arial" w:hAnsi="Arial" w:cs="Arial"/>
          <w:sz w:val="22"/>
          <w:szCs w:val="22"/>
        </w:rPr>
        <w:t>to</w:t>
      </w:r>
      <w:r w:rsidR="00A42B5F">
        <w:rPr>
          <w:rFonts w:ascii="Arial" w:hAnsi="Arial" w:cs="Arial"/>
          <w:sz w:val="22"/>
          <w:szCs w:val="22"/>
        </w:rPr>
        <w:t> </w:t>
      </w:r>
      <w:r w:rsidRPr="0052387B">
        <w:rPr>
          <w:rFonts w:ascii="Arial" w:hAnsi="Arial" w:cs="Arial"/>
          <w:sz w:val="22"/>
          <w:szCs w:val="22"/>
        </w:rPr>
        <w:t>vymezením rizikových oblastí, funkcí nebo činností, při kterých by mohlo k výskytu korupce docháze</w:t>
      </w:r>
      <w:r w:rsidR="00BF22B2">
        <w:rPr>
          <w:rFonts w:ascii="Arial" w:hAnsi="Arial" w:cs="Arial"/>
          <w:sz w:val="22"/>
          <w:szCs w:val="22"/>
        </w:rPr>
        <w:t>t nejen v</w:t>
      </w:r>
      <w:r w:rsidR="00EB3F59">
        <w:rPr>
          <w:rFonts w:ascii="Arial" w:hAnsi="Arial" w:cs="Arial"/>
          <w:sz w:val="22"/>
          <w:szCs w:val="22"/>
        </w:rPr>
        <w:t> agentuře</w:t>
      </w:r>
      <w:r w:rsidR="00BF22B2">
        <w:rPr>
          <w:rFonts w:ascii="Arial" w:hAnsi="Arial" w:cs="Arial"/>
          <w:sz w:val="22"/>
          <w:szCs w:val="22"/>
        </w:rPr>
        <w:t>, ale i v Antidopingovém výboru ČR.</w:t>
      </w:r>
      <w:r w:rsidR="00E13119" w:rsidRPr="0052387B">
        <w:rPr>
          <w:rFonts w:ascii="Arial" w:hAnsi="Arial" w:cs="Arial"/>
          <w:sz w:val="22"/>
          <w:szCs w:val="22"/>
        </w:rPr>
        <w:t xml:space="preserve"> Následně</w:t>
      </w:r>
      <w:r w:rsidR="00BF22B2">
        <w:rPr>
          <w:rFonts w:ascii="Arial" w:hAnsi="Arial" w:cs="Arial"/>
          <w:sz w:val="22"/>
          <w:szCs w:val="22"/>
        </w:rPr>
        <w:t xml:space="preserve">, na základě analýzy zjištěných rizik, </w:t>
      </w:r>
      <w:r w:rsidRPr="0052387B">
        <w:rPr>
          <w:rFonts w:ascii="Arial" w:hAnsi="Arial" w:cs="Arial"/>
          <w:sz w:val="22"/>
          <w:szCs w:val="22"/>
        </w:rPr>
        <w:t>nastavit účinné kontrolní mechanismy</w:t>
      </w:r>
      <w:r w:rsidR="00A42B5F">
        <w:rPr>
          <w:rFonts w:ascii="Arial" w:hAnsi="Arial" w:cs="Arial"/>
          <w:sz w:val="22"/>
          <w:szCs w:val="22"/>
        </w:rPr>
        <w:t>,</w:t>
      </w:r>
      <w:r w:rsidRPr="0052387B">
        <w:rPr>
          <w:rFonts w:ascii="Arial" w:hAnsi="Arial" w:cs="Arial"/>
          <w:sz w:val="22"/>
          <w:szCs w:val="22"/>
        </w:rPr>
        <w:t xml:space="preserve"> a tím snižovat možnost výskytu korupčního jednání a zvyšovat pravděpodobnost </w:t>
      </w:r>
      <w:r w:rsidRPr="000D02FC">
        <w:rPr>
          <w:rFonts w:ascii="Arial" w:hAnsi="Arial" w:cs="Arial"/>
          <w:sz w:val="22"/>
          <w:szCs w:val="22"/>
        </w:rPr>
        <w:t>jejího odhalení.</w:t>
      </w:r>
    </w:p>
    <w:p w14:paraId="7DF1DFA9" w14:textId="2B5E6822" w:rsidR="00B64586" w:rsidRPr="0052387B" w:rsidRDefault="00A42B5F" w:rsidP="00F42592">
      <w:pPr>
        <w:autoSpaceDE w:val="0"/>
        <w:autoSpaceDN w:val="0"/>
        <w:adjustRightInd w:val="0"/>
        <w:spacing w:after="120" w:line="240" w:lineRule="auto"/>
        <w:rPr>
          <w:rFonts w:ascii="Arial" w:hAnsi="Arial" w:cs="Arial"/>
          <w:color w:val="000000"/>
          <w:sz w:val="22"/>
          <w:szCs w:val="22"/>
        </w:rPr>
      </w:pPr>
      <w:r w:rsidRPr="000D02FC">
        <w:rPr>
          <w:rFonts w:ascii="Arial" w:hAnsi="Arial" w:cs="Arial"/>
          <w:color w:val="000000"/>
          <w:sz w:val="22"/>
          <w:szCs w:val="22"/>
        </w:rPr>
        <w:t>R</w:t>
      </w:r>
      <w:r w:rsidR="002012C6" w:rsidRPr="000D02FC">
        <w:rPr>
          <w:rFonts w:ascii="Arial" w:hAnsi="Arial" w:cs="Arial"/>
          <w:color w:val="000000"/>
          <w:sz w:val="22"/>
          <w:szCs w:val="22"/>
        </w:rPr>
        <w:t>IPP NSA</w:t>
      </w:r>
      <w:r w:rsidRPr="000D02FC">
        <w:rPr>
          <w:rFonts w:ascii="Arial" w:hAnsi="Arial" w:cs="Arial"/>
          <w:color w:val="000000"/>
          <w:sz w:val="22"/>
          <w:szCs w:val="22"/>
        </w:rPr>
        <w:t xml:space="preserve"> </w:t>
      </w:r>
      <w:r w:rsidR="00BB3AE7" w:rsidRPr="000D02FC">
        <w:rPr>
          <w:rFonts w:ascii="Arial" w:hAnsi="Arial" w:cs="Arial"/>
          <w:color w:val="000000"/>
          <w:sz w:val="22"/>
          <w:szCs w:val="22"/>
        </w:rPr>
        <w:t xml:space="preserve">byl zpracován na základě </w:t>
      </w:r>
      <w:r w:rsidRPr="000D02FC">
        <w:rPr>
          <w:rFonts w:ascii="Arial" w:hAnsi="Arial" w:cs="Arial"/>
          <w:color w:val="000000"/>
          <w:sz w:val="22"/>
          <w:szCs w:val="22"/>
        </w:rPr>
        <w:t xml:space="preserve">Rámcového </w:t>
      </w:r>
      <w:r w:rsidR="00F42592" w:rsidRPr="000D02FC">
        <w:rPr>
          <w:rFonts w:ascii="Arial" w:hAnsi="Arial" w:cs="Arial"/>
          <w:color w:val="000000"/>
          <w:sz w:val="22"/>
          <w:szCs w:val="22"/>
        </w:rPr>
        <w:t>rezor</w:t>
      </w:r>
      <w:r w:rsidRPr="000D02FC">
        <w:rPr>
          <w:rFonts w:ascii="Arial" w:hAnsi="Arial" w:cs="Arial"/>
          <w:color w:val="000000"/>
          <w:sz w:val="22"/>
          <w:szCs w:val="22"/>
        </w:rPr>
        <w:t>tního interního protikorupčního programu, který byl vytvořen na základě plnění úkolu č. 6.2.1 Strategie vlády v boji s korupcí na období let 2013 a 2014, jež byl schválen usnesením vlády ze dne 2. října 2013, č. 752. Byl</w:t>
      </w:r>
      <w:r w:rsidR="00EB0627">
        <w:rPr>
          <w:rFonts w:ascii="Arial" w:hAnsi="Arial" w:cs="Arial"/>
          <w:color w:val="000000"/>
          <w:sz w:val="22"/>
          <w:szCs w:val="22"/>
        </w:rPr>
        <w:t> </w:t>
      </w:r>
      <w:r w:rsidRPr="000D02FC">
        <w:rPr>
          <w:rFonts w:ascii="Arial" w:hAnsi="Arial" w:cs="Arial"/>
          <w:color w:val="000000"/>
          <w:sz w:val="22"/>
          <w:szCs w:val="22"/>
        </w:rPr>
        <w:t>změněn usnesením vlády ze dne 13. listopadu 2013 č. 851, usnesením vlády ze dne 21. prosince 2015, č. 1077, usnesením vlády ze dne 29. listopadu 2017</w:t>
      </w:r>
      <w:r w:rsidR="000851F1" w:rsidRPr="000D02FC">
        <w:rPr>
          <w:rFonts w:ascii="Arial" w:hAnsi="Arial" w:cs="Arial"/>
          <w:color w:val="000000"/>
          <w:sz w:val="22"/>
          <w:szCs w:val="22"/>
        </w:rPr>
        <w:t>,</w:t>
      </w:r>
      <w:r w:rsidRPr="000D02FC">
        <w:rPr>
          <w:rFonts w:ascii="Arial" w:hAnsi="Arial" w:cs="Arial"/>
          <w:color w:val="000000"/>
          <w:sz w:val="22"/>
          <w:szCs w:val="22"/>
        </w:rPr>
        <w:t xml:space="preserve"> č.</w:t>
      </w:r>
      <w:r w:rsidR="000851F1" w:rsidRPr="000D02FC">
        <w:rPr>
          <w:rFonts w:ascii="Arial" w:hAnsi="Arial" w:cs="Arial"/>
          <w:color w:val="000000"/>
          <w:sz w:val="22"/>
          <w:szCs w:val="22"/>
        </w:rPr>
        <w:t> </w:t>
      </w:r>
      <w:r w:rsidRPr="000D02FC">
        <w:rPr>
          <w:rFonts w:ascii="Arial" w:hAnsi="Arial" w:cs="Arial"/>
          <w:color w:val="000000"/>
          <w:sz w:val="22"/>
          <w:szCs w:val="22"/>
        </w:rPr>
        <w:t>853</w:t>
      </w:r>
      <w:r w:rsidR="000851F1" w:rsidRPr="000D02FC">
        <w:rPr>
          <w:rFonts w:ascii="Arial" w:hAnsi="Arial" w:cs="Arial"/>
          <w:color w:val="000000"/>
          <w:sz w:val="22"/>
          <w:szCs w:val="22"/>
        </w:rPr>
        <w:t>,</w:t>
      </w:r>
      <w:r w:rsidRPr="000D02FC">
        <w:rPr>
          <w:rFonts w:ascii="Arial" w:hAnsi="Arial" w:cs="Arial"/>
          <w:color w:val="000000"/>
          <w:sz w:val="22"/>
          <w:szCs w:val="22"/>
        </w:rPr>
        <w:t xml:space="preserve"> a usnesením vlády ze dne 20.</w:t>
      </w:r>
      <w:r w:rsidR="000851F1" w:rsidRPr="000D02FC">
        <w:rPr>
          <w:rFonts w:ascii="Arial" w:hAnsi="Arial" w:cs="Arial"/>
          <w:color w:val="000000"/>
          <w:sz w:val="22"/>
          <w:szCs w:val="22"/>
        </w:rPr>
        <w:t> </w:t>
      </w:r>
      <w:r w:rsidRPr="000D02FC">
        <w:rPr>
          <w:rFonts w:ascii="Arial" w:hAnsi="Arial" w:cs="Arial"/>
          <w:color w:val="000000"/>
          <w:sz w:val="22"/>
          <w:szCs w:val="22"/>
        </w:rPr>
        <w:t>listopadu</w:t>
      </w:r>
      <w:r w:rsidR="000851F1" w:rsidRPr="000D02FC">
        <w:rPr>
          <w:rFonts w:ascii="Arial" w:hAnsi="Arial" w:cs="Arial"/>
          <w:color w:val="000000"/>
          <w:sz w:val="22"/>
          <w:szCs w:val="22"/>
        </w:rPr>
        <w:t> </w:t>
      </w:r>
      <w:r w:rsidRPr="000D02FC">
        <w:rPr>
          <w:rFonts w:ascii="Arial" w:hAnsi="Arial" w:cs="Arial"/>
          <w:color w:val="000000"/>
          <w:sz w:val="22"/>
          <w:szCs w:val="22"/>
        </w:rPr>
        <w:t>2018</w:t>
      </w:r>
      <w:r w:rsidR="000851F1" w:rsidRPr="000D02FC">
        <w:rPr>
          <w:rFonts w:ascii="Arial" w:hAnsi="Arial" w:cs="Arial"/>
          <w:color w:val="000000"/>
          <w:sz w:val="22"/>
          <w:szCs w:val="22"/>
        </w:rPr>
        <w:t>,</w:t>
      </w:r>
      <w:r w:rsidRPr="000D02FC">
        <w:rPr>
          <w:rFonts w:ascii="Arial" w:hAnsi="Arial" w:cs="Arial"/>
          <w:color w:val="000000"/>
          <w:sz w:val="22"/>
          <w:szCs w:val="22"/>
        </w:rPr>
        <w:t xml:space="preserve"> č.</w:t>
      </w:r>
      <w:r w:rsidR="000851F1" w:rsidRPr="000D02FC">
        <w:rPr>
          <w:rFonts w:ascii="Arial" w:hAnsi="Arial" w:cs="Arial"/>
          <w:color w:val="000000"/>
          <w:sz w:val="22"/>
          <w:szCs w:val="22"/>
        </w:rPr>
        <w:t> </w:t>
      </w:r>
      <w:r w:rsidRPr="000D02FC">
        <w:rPr>
          <w:rFonts w:ascii="Arial" w:hAnsi="Arial" w:cs="Arial"/>
          <w:color w:val="000000"/>
          <w:sz w:val="22"/>
          <w:szCs w:val="22"/>
        </w:rPr>
        <w:t>769</w:t>
      </w:r>
      <w:r w:rsidR="000851F1" w:rsidRPr="000D02FC">
        <w:rPr>
          <w:rFonts w:ascii="Arial" w:hAnsi="Arial" w:cs="Arial"/>
          <w:color w:val="000000"/>
          <w:sz w:val="22"/>
          <w:szCs w:val="22"/>
        </w:rPr>
        <w:t>.</w:t>
      </w:r>
    </w:p>
    <w:p w14:paraId="19C71EAC" w14:textId="1F81D352" w:rsidR="002012C6" w:rsidRDefault="003B31C4" w:rsidP="00FC78C9">
      <w:pPr>
        <w:autoSpaceDE w:val="0"/>
        <w:autoSpaceDN w:val="0"/>
        <w:adjustRightInd w:val="0"/>
        <w:spacing w:after="240" w:line="240" w:lineRule="auto"/>
        <w:rPr>
          <w:rFonts w:ascii="Arial" w:hAnsi="Arial" w:cs="Arial"/>
          <w:sz w:val="22"/>
          <w:szCs w:val="22"/>
        </w:rPr>
      </w:pPr>
      <w:r w:rsidRPr="0052387B">
        <w:rPr>
          <w:rFonts w:ascii="Arial" w:hAnsi="Arial" w:cs="Arial"/>
          <w:sz w:val="22"/>
          <w:szCs w:val="22"/>
        </w:rPr>
        <w:t>R</w:t>
      </w:r>
      <w:r w:rsidR="00BB3AE7" w:rsidRPr="0052387B">
        <w:rPr>
          <w:rFonts w:ascii="Arial" w:hAnsi="Arial" w:cs="Arial"/>
          <w:sz w:val="22"/>
          <w:szCs w:val="22"/>
        </w:rPr>
        <w:t xml:space="preserve">IPP </w:t>
      </w:r>
      <w:r w:rsidR="002012C6">
        <w:rPr>
          <w:rFonts w:ascii="Arial" w:hAnsi="Arial" w:cs="Arial"/>
          <w:sz w:val="22"/>
          <w:szCs w:val="22"/>
        </w:rPr>
        <w:t xml:space="preserve">NSA </w:t>
      </w:r>
      <w:r w:rsidR="00BB3AE7" w:rsidRPr="0052387B">
        <w:rPr>
          <w:rFonts w:ascii="Arial" w:hAnsi="Arial" w:cs="Arial"/>
          <w:sz w:val="22"/>
          <w:szCs w:val="22"/>
        </w:rPr>
        <w:t>vychází z osnovy, kterou byl stanoven minimální rámec rezortního interního protikorupčního programu.</w:t>
      </w:r>
    </w:p>
    <w:p w14:paraId="06F06908" w14:textId="580B3A1D" w:rsidR="00BB3AE7" w:rsidRPr="00CB1B9C" w:rsidRDefault="00BB3AE7" w:rsidP="00F42592">
      <w:pPr>
        <w:autoSpaceDE w:val="0"/>
        <w:autoSpaceDN w:val="0"/>
        <w:adjustRightInd w:val="0"/>
        <w:spacing w:line="240" w:lineRule="auto"/>
        <w:rPr>
          <w:rFonts w:ascii="Arial" w:hAnsi="Arial" w:cs="Arial"/>
          <w:b/>
          <w:bCs/>
          <w:sz w:val="28"/>
          <w:szCs w:val="28"/>
        </w:rPr>
      </w:pPr>
      <w:r w:rsidRPr="00CB1B9C">
        <w:rPr>
          <w:rFonts w:ascii="Arial" w:hAnsi="Arial" w:cs="Arial"/>
          <w:b/>
          <w:bCs/>
          <w:sz w:val="28"/>
          <w:szCs w:val="28"/>
        </w:rPr>
        <w:t>R</w:t>
      </w:r>
      <w:r w:rsidR="002012C6" w:rsidRPr="00CB1B9C">
        <w:rPr>
          <w:rFonts w:ascii="Arial" w:hAnsi="Arial" w:cs="Arial"/>
          <w:b/>
          <w:bCs/>
          <w:sz w:val="28"/>
          <w:szCs w:val="28"/>
        </w:rPr>
        <w:t xml:space="preserve">IPP NSA </w:t>
      </w:r>
      <w:r w:rsidRPr="00CB1B9C">
        <w:rPr>
          <w:rFonts w:ascii="Arial" w:hAnsi="Arial" w:cs="Arial"/>
          <w:b/>
          <w:bCs/>
          <w:sz w:val="28"/>
          <w:szCs w:val="28"/>
        </w:rPr>
        <w:t>zahrnuje pět základních částí:</w:t>
      </w:r>
    </w:p>
    <w:p w14:paraId="4FFA0264" w14:textId="77777777" w:rsidR="00BB3AE7" w:rsidRPr="0052387B" w:rsidRDefault="00BB3AE7" w:rsidP="00F42592">
      <w:pPr>
        <w:autoSpaceDE w:val="0"/>
        <w:autoSpaceDN w:val="0"/>
        <w:adjustRightInd w:val="0"/>
        <w:spacing w:after="480" w:line="240" w:lineRule="auto"/>
        <w:rPr>
          <w:rFonts w:ascii="Arial" w:hAnsi="Arial" w:cs="Arial"/>
          <w:sz w:val="22"/>
          <w:szCs w:val="22"/>
        </w:rPr>
      </w:pPr>
      <w:r w:rsidRPr="0052387B">
        <w:rPr>
          <w:rFonts w:ascii="Arial" w:hAnsi="Arial" w:cs="Arial"/>
          <w:noProof/>
          <w:sz w:val="22"/>
          <w:szCs w:val="22"/>
        </w:rPr>
        <mc:AlternateContent>
          <mc:Choice Requires="wpc">
            <w:drawing>
              <wp:inline distT="0" distB="0" distL="0" distR="0" wp14:anchorId="72AB33F0" wp14:editId="2CF46C2F">
                <wp:extent cx="5715000" cy="1714500"/>
                <wp:effectExtent l="24130" t="1270" r="4445" b="0"/>
                <wp:docPr id="11"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14033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280670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42100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31750" y="1028700"/>
                            <a:ext cx="5600700" cy="571500"/>
                          </a:xfrm>
                          <a:prstGeom prst="chevron">
                            <a:avLst>
                              <a:gd name="adj" fmla="val 2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342900" y="165735"/>
                            <a:ext cx="10287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F233" w14:textId="77777777" w:rsidR="00885B78" w:rsidRPr="00DB132D" w:rsidRDefault="00885B78"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701800" y="33655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7E79" w14:textId="77777777" w:rsidR="00885B78" w:rsidRPr="00DB132D" w:rsidRDefault="00885B78" w:rsidP="00BB3AE7">
                              <w:pPr>
                                <w:rPr>
                                  <w:rFonts w:ascii="Arial" w:hAnsi="Arial" w:cs="Arial"/>
                                  <w:sz w:val="16"/>
                                  <w:szCs w:val="16"/>
                                </w:rPr>
                              </w:pPr>
                              <w:r w:rsidRPr="00DB132D">
                                <w:rPr>
                                  <w:rFonts w:ascii="Arial" w:hAnsi="Arial" w:cs="Arial"/>
                                  <w:b/>
                                  <w:bCs/>
                                  <w:sz w:val="16"/>
                                  <w:szCs w:val="16"/>
                                </w:rPr>
                                <w:t>2. Transparentnost</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111500" y="184785"/>
                            <a:ext cx="10287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A9D3" w14:textId="13586108" w:rsidR="00885B78" w:rsidRPr="00DB132D" w:rsidRDefault="00885B78"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3. Řízení korupčních rizik a monitoring kontrol</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552950" y="247650"/>
                            <a:ext cx="9144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AA2B" w14:textId="77777777" w:rsidR="00885B78" w:rsidRPr="00DB132D" w:rsidRDefault="00885B78"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485900" y="114935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5F508" w14:textId="77777777" w:rsidR="00885B78" w:rsidRPr="00DB132D" w:rsidRDefault="00885B78"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wps:txbx>
                        <wps:bodyPr rot="0" vert="horz" wrap="square" lIns="91440" tIns="45720" rIns="91440" bIns="45720" anchor="t" anchorCtr="0" upright="1">
                          <a:noAutofit/>
                        </wps:bodyPr>
                      </wps:wsp>
                    </wpc:wpc>
                  </a:graphicData>
                </a:graphic>
              </wp:inline>
            </w:drawing>
          </mc:Choice>
          <mc:Fallback>
            <w:pict>
              <v:group w14:anchorId="72AB33F0" id="Plátno 2" o:spid="_x0000_s1026" editas="canvas" style="width:450pt;height:135pt;mso-position-horizontal-relative:char;mso-position-vertical-relative:line" coordsize="5715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7145;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8" type="#_x0000_t55" style="position:absolute;top:1143;width:14433;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"/>
                <v:shape id="AutoShape 5" o:spid="_x0000_s1029" type="#_x0000_t55" style="position:absolute;left:14033;top:1143;width:14434;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"/>
                <v:shape id="AutoShape 6" o:spid="_x0000_s1030" type="#_x0000_t55" style="position:absolute;left:28067;top:1143;width:14433;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"/>
                <v:shape id="AutoShape 7" o:spid="_x0000_s1031" type="#_x0000_t55" style="position:absolute;left:42100;top:1143;width:14434;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"/>
                <v:shape id="AutoShape 8" o:spid="_x0000_s1032" type="#_x0000_t55" style="position:absolute;left:317;top:10287;width:5600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"/>
                <v:shapetype id="_x0000_t202" coordsize="21600,21600" o:spt="202" path="m,l,21600r21600,l21600,xe">
                  <v:stroke joinstyle="miter"/>
                  <v:path gradientshapeok="t" o:connecttype="rect"/>
                </v:shapetype>
                <v:shape id="Text Box 9" o:spid="_x0000_s1033" type="#_x0000_t202" style="position:absolute;left:3429;top:1657;width:10287;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D2EF233" w14:textId="77777777" w:rsidR="00885B78" w:rsidRPr="00DB132D" w:rsidRDefault="00885B78"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v:textbox>
                </v:shape>
                <v:shape id="Text Box 10" o:spid="_x0000_s1034" type="#_x0000_t202" style="position:absolute;left:17018;top:3365;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D0E7E79" w14:textId="77777777" w:rsidR="00885B78" w:rsidRPr="00DB132D" w:rsidRDefault="00885B78" w:rsidP="00BB3AE7">
                        <w:pPr>
                          <w:rPr>
                            <w:rFonts w:ascii="Arial" w:hAnsi="Arial" w:cs="Arial"/>
                            <w:sz w:val="16"/>
                            <w:szCs w:val="16"/>
                          </w:rPr>
                        </w:pPr>
                        <w:r w:rsidRPr="00DB132D">
                          <w:rPr>
                            <w:rFonts w:ascii="Arial" w:hAnsi="Arial" w:cs="Arial"/>
                            <w:b/>
                            <w:bCs/>
                            <w:sz w:val="16"/>
                            <w:szCs w:val="16"/>
                          </w:rPr>
                          <w:t>2. Transparentnost</w:t>
                        </w:r>
                      </w:p>
                    </w:txbxContent>
                  </v:textbox>
                </v:shape>
                <v:shape id="Text Box 11" o:spid="_x0000_s1035" type="#_x0000_t202" style="position:absolute;left:31115;top:1847;width:10287;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016A9D3" w14:textId="13586108" w:rsidR="00885B78" w:rsidRPr="00DB132D" w:rsidRDefault="00885B78"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3. Řízení korupčních rizik a monitoring kontrol</w:t>
                        </w:r>
                      </w:p>
                    </w:txbxContent>
                  </v:textbox>
                </v:shape>
                <v:shape id="Text Box 12" o:spid="_x0000_s1036" type="#_x0000_t202" style="position:absolute;left:45529;top:2476;width:914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07DAA2B" w14:textId="77777777" w:rsidR="00885B78" w:rsidRPr="00DB132D" w:rsidRDefault="00885B78"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v:textbox>
                </v:shape>
                <v:shape id="Text Box 13" o:spid="_x0000_s1037" type="#_x0000_t202" style="position:absolute;left:14859;top:11493;width:33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FF5F508" w14:textId="77777777" w:rsidR="00885B78" w:rsidRPr="00DB132D" w:rsidRDefault="00885B78"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v:textbox>
                </v:shape>
                <w10:anchorlock/>
              </v:group>
            </w:pict>
          </mc:Fallback>
        </mc:AlternateContent>
      </w:r>
    </w:p>
    <w:p w14:paraId="5CDF6DC3" w14:textId="1DB451EB" w:rsidR="00905F1E" w:rsidRPr="005727F2" w:rsidRDefault="00CB1B9C" w:rsidP="00F42592">
      <w:pPr>
        <w:tabs>
          <w:tab w:val="left" w:pos="567"/>
        </w:tabs>
        <w:spacing w:after="120" w:line="240" w:lineRule="auto"/>
        <w:jc w:val="left"/>
        <w:rPr>
          <w:rFonts w:ascii="Arial" w:hAnsi="Arial" w:cs="Arial"/>
          <w:b/>
          <w:color w:val="943634" w:themeColor="accent2" w:themeShade="BF"/>
          <w:sz w:val="28"/>
          <w:szCs w:val="28"/>
        </w:rPr>
      </w:pPr>
      <w:r w:rsidRPr="005727F2">
        <w:rPr>
          <w:rFonts w:ascii="Arial" w:hAnsi="Arial" w:cs="Arial"/>
          <w:b/>
          <w:color w:val="943634" w:themeColor="accent2" w:themeShade="BF"/>
          <w:sz w:val="28"/>
          <w:szCs w:val="28"/>
        </w:rPr>
        <w:t>1.</w:t>
      </w:r>
      <w:r w:rsidR="00F42592" w:rsidRPr="005727F2">
        <w:rPr>
          <w:rFonts w:ascii="Arial" w:hAnsi="Arial" w:cs="Arial"/>
          <w:b/>
          <w:color w:val="943634" w:themeColor="accent2" w:themeShade="BF"/>
          <w:sz w:val="28"/>
          <w:szCs w:val="28"/>
        </w:rPr>
        <w:tab/>
      </w:r>
      <w:r w:rsidRPr="005727F2">
        <w:rPr>
          <w:rFonts w:ascii="Arial" w:hAnsi="Arial" w:cs="Arial"/>
          <w:b/>
          <w:color w:val="943634" w:themeColor="accent2" w:themeShade="BF"/>
          <w:sz w:val="28"/>
          <w:szCs w:val="28"/>
        </w:rPr>
        <w:t>Vytváření a posilování protikorupčního klimatu</w:t>
      </w:r>
    </w:p>
    <w:p w14:paraId="74EB10B4" w14:textId="2663F593" w:rsidR="006F3579" w:rsidRPr="005727F2" w:rsidRDefault="006F3579" w:rsidP="00111A86">
      <w:pPr>
        <w:tabs>
          <w:tab w:val="left" w:pos="567"/>
        </w:tabs>
        <w:spacing w:after="120" w:line="240" w:lineRule="auto"/>
        <w:ind w:left="567" w:hanging="567"/>
        <w:rPr>
          <w:rFonts w:ascii="Arial" w:hAnsi="Arial" w:cs="Arial"/>
          <w:b/>
          <w:iCs/>
          <w:color w:val="943634" w:themeColor="accent2" w:themeShade="BF"/>
          <w:sz w:val="28"/>
          <w:szCs w:val="28"/>
        </w:rPr>
      </w:pPr>
      <w:r w:rsidRPr="005727F2">
        <w:rPr>
          <w:rFonts w:ascii="Arial" w:hAnsi="Arial" w:cs="Arial"/>
          <w:b/>
          <w:iCs/>
          <w:color w:val="943634" w:themeColor="accent2" w:themeShade="BF"/>
          <w:sz w:val="28"/>
          <w:szCs w:val="28"/>
        </w:rPr>
        <w:t>Cíl:</w:t>
      </w:r>
      <w:r w:rsidR="00111A86" w:rsidRPr="005727F2">
        <w:rPr>
          <w:rFonts w:ascii="Arial" w:hAnsi="Arial" w:cs="Arial"/>
          <w:b/>
          <w:iCs/>
          <w:color w:val="943634" w:themeColor="accent2" w:themeShade="BF"/>
          <w:sz w:val="28"/>
          <w:szCs w:val="28"/>
        </w:rPr>
        <w:tab/>
      </w:r>
      <w:r w:rsidR="0041397A" w:rsidRPr="005727F2">
        <w:rPr>
          <w:rFonts w:ascii="Arial" w:hAnsi="Arial" w:cs="Arial"/>
          <w:b/>
          <w:iCs/>
          <w:color w:val="943634" w:themeColor="accent2" w:themeShade="BF"/>
          <w:sz w:val="28"/>
          <w:szCs w:val="28"/>
        </w:rPr>
        <w:t>Snižovat motivaci zaměstnanců ke korupci a zvyšovat pravděpodobnost jejího odhalení.</w:t>
      </w:r>
    </w:p>
    <w:p w14:paraId="303ACFBE" w14:textId="430274D6" w:rsidR="00B84409" w:rsidRDefault="006F3579" w:rsidP="00F42592">
      <w:pPr>
        <w:spacing w:after="240" w:line="240" w:lineRule="auto"/>
        <w:rPr>
          <w:rFonts w:ascii="Arial" w:hAnsi="Arial" w:cs="Arial"/>
          <w:sz w:val="22"/>
          <w:szCs w:val="22"/>
        </w:rPr>
      </w:pPr>
      <w:r w:rsidRPr="0052387B">
        <w:rPr>
          <w:rFonts w:ascii="Arial" w:hAnsi="Arial" w:cs="Arial"/>
          <w:sz w:val="22"/>
          <w:szCs w:val="22"/>
        </w:rPr>
        <w:t xml:space="preserve">Prostředí, v němž je odmítáno korupční jednání a je zdůrazňována ochrana majetku státu, je jedním ze základních </w:t>
      </w:r>
      <w:r w:rsidR="00C6412D">
        <w:rPr>
          <w:rFonts w:ascii="Arial" w:hAnsi="Arial" w:cs="Arial"/>
          <w:sz w:val="22"/>
          <w:szCs w:val="22"/>
        </w:rPr>
        <w:t xml:space="preserve">pilířů </w:t>
      </w:r>
      <w:r w:rsidR="00FE3D62">
        <w:rPr>
          <w:rFonts w:ascii="Arial" w:hAnsi="Arial" w:cs="Arial"/>
          <w:sz w:val="22"/>
          <w:szCs w:val="22"/>
        </w:rPr>
        <w:t>RIPP NSA</w:t>
      </w:r>
      <w:r w:rsidRPr="0052387B">
        <w:rPr>
          <w:rFonts w:ascii="Arial" w:hAnsi="Arial" w:cs="Arial"/>
          <w:sz w:val="22"/>
          <w:szCs w:val="22"/>
        </w:rPr>
        <w:t>. Hlavními nástroji pro budování takového prostředí jsou propagace protikorupčního postoje představenými zaměstnanci, propagace etických zásad, posilování morální integrity zaměstnanců formou</w:t>
      </w:r>
      <w:r w:rsidR="0084689E" w:rsidRPr="0052387B">
        <w:rPr>
          <w:rFonts w:ascii="Arial" w:hAnsi="Arial" w:cs="Arial"/>
          <w:sz w:val="22"/>
          <w:szCs w:val="22"/>
        </w:rPr>
        <w:t xml:space="preserve"> jejich průběžného vzdělávání a </w:t>
      </w:r>
      <w:r w:rsidRPr="0052387B">
        <w:rPr>
          <w:rFonts w:ascii="Arial" w:hAnsi="Arial" w:cs="Arial"/>
          <w:sz w:val="22"/>
          <w:szCs w:val="22"/>
        </w:rPr>
        <w:t>nastavení důvěryhodného mechanismu pro oznámení podezření na korupční jednání.</w:t>
      </w:r>
    </w:p>
    <w:p w14:paraId="31F0E250" w14:textId="77777777" w:rsidR="00B84409" w:rsidRDefault="00B84409">
      <w:pPr>
        <w:spacing w:line="240" w:lineRule="auto"/>
        <w:jc w:val="left"/>
        <w:rPr>
          <w:rFonts w:ascii="Arial" w:hAnsi="Arial" w:cs="Arial"/>
          <w:sz w:val="22"/>
          <w:szCs w:val="22"/>
        </w:rPr>
      </w:pPr>
      <w:r>
        <w:rPr>
          <w:rFonts w:ascii="Arial" w:hAnsi="Arial" w:cs="Arial"/>
          <w:sz w:val="22"/>
          <w:szCs w:val="22"/>
        </w:rPr>
        <w:br w:type="page"/>
      </w:r>
    </w:p>
    <w:p w14:paraId="51A7ABA2" w14:textId="4E22F0ED" w:rsidR="006F3579" w:rsidRPr="00FC78C9" w:rsidRDefault="006F3579" w:rsidP="00F42592">
      <w:pPr>
        <w:pStyle w:val="Odstavecseseznamem"/>
        <w:numPr>
          <w:ilvl w:val="1"/>
          <w:numId w:val="13"/>
        </w:numPr>
        <w:tabs>
          <w:tab w:val="left" w:pos="567"/>
        </w:tabs>
        <w:spacing w:after="120" w:line="240" w:lineRule="auto"/>
        <w:ind w:left="567" w:hanging="567"/>
        <w:rPr>
          <w:rFonts w:ascii="Arial" w:hAnsi="Arial" w:cs="Arial"/>
          <w:b/>
          <w:color w:val="E36C0A" w:themeColor="accent6" w:themeShade="BF"/>
          <w:sz w:val="22"/>
          <w:szCs w:val="22"/>
        </w:rPr>
      </w:pPr>
      <w:r w:rsidRPr="00FC78C9">
        <w:rPr>
          <w:rFonts w:ascii="Arial" w:hAnsi="Arial" w:cs="Arial"/>
          <w:b/>
          <w:color w:val="E36C0A" w:themeColor="accent6" w:themeShade="BF"/>
          <w:sz w:val="22"/>
          <w:szCs w:val="22"/>
        </w:rPr>
        <w:lastRenderedPageBreak/>
        <w:t>Propagace protikorupčního postoje představenými</w:t>
      </w:r>
      <w:r w:rsidR="00DE61EB" w:rsidRPr="00FC78C9">
        <w:rPr>
          <w:rFonts w:ascii="Arial" w:hAnsi="Arial" w:cs="Arial"/>
          <w:b/>
          <w:color w:val="E36C0A" w:themeColor="accent6" w:themeShade="BF"/>
          <w:sz w:val="22"/>
          <w:szCs w:val="22"/>
        </w:rPr>
        <w:t xml:space="preserve"> a</w:t>
      </w:r>
      <w:r w:rsidRPr="00FC78C9">
        <w:rPr>
          <w:rFonts w:ascii="Arial" w:hAnsi="Arial" w:cs="Arial"/>
          <w:b/>
          <w:color w:val="E36C0A" w:themeColor="accent6" w:themeShade="BF"/>
          <w:sz w:val="22"/>
          <w:szCs w:val="22"/>
        </w:rPr>
        <w:t xml:space="preserve"> vedoucími zaměstnanci</w:t>
      </w:r>
    </w:p>
    <w:p w14:paraId="7F1EE193" w14:textId="29A8070F" w:rsidR="006F3579" w:rsidRPr="00FC78C9" w:rsidRDefault="00E9564D" w:rsidP="00E9564D">
      <w:pPr>
        <w:tabs>
          <w:tab w:val="left" w:pos="567"/>
        </w:tabs>
        <w:spacing w:after="120" w:line="240" w:lineRule="auto"/>
        <w:ind w:left="567" w:hanging="567"/>
        <w:rPr>
          <w:rFonts w:ascii="Arial" w:hAnsi="Arial" w:cs="Arial"/>
          <w:b/>
          <w:bCs/>
          <w:iCs/>
          <w:color w:val="E36C0A" w:themeColor="accent6" w:themeShade="BF"/>
          <w:sz w:val="22"/>
          <w:szCs w:val="22"/>
        </w:rPr>
      </w:pPr>
      <w:r w:rsidRPr="00FC78C9">
        <w:rPr>
          <w:rFonts w:ascii="Arial" w:hAnsi="Arial" w:cs="Arial"/>
          <w:b/>
          <w:bCs/>
          <w:iCs/>
          <w:color w:val="E36C0A" w:themeColor="accent6" w:themeShade="BF"/>
          <w:sz w:val="22"/>
          <w:szCs w:val="22"/>
        </w:rPr>
        <w:t>Dílčí cíl</w:t>
      </w:r>
      <w:r w:rsidR="006F3579" w:rsidRPr="00FC78C9">
        <w:rPr>
          <w:rFonts w:ascii="Arial" w:hAnsi="Arial" w:cs="Arial"/>
          <w:b/>
          <w:bCs/>
          <w:iCs/>
          <w:color w:val="E36C0A" w:themeColor="accent6" w:themeShade="BF"/>
          <w:sz w:val="22"/>
          <w:szCs w:val="22"/>
        </w:rPr>
        <w:t>:</w:t>
      </w:r>
      <w:r w:rsidRPr="00FC78C9">
        <w:rPr>
          <w:rFonts w:ascii="Arial" w:hAnsi="Arial" w:cs="Arial"/>
          <w:b/>
          <w:bCs/>
          <w:iCs/>
          <w:color w:val="E36C0A" w:themeColor="accent6" w:themeShade="BF"/>
          <w:sz w:val="22"/>
          <w:szCs w:val="22"/>
        </w:rPr>
        <w:t xml:space="preserve"> </w:t>
      </w:r>
      <w:r w:rsidR="00EF0A19" w:rsidRPr="00FC78C9">
        <w:rPr>
          <w:rFonts w:ascii="Arial" w:hAnsi="Arial" w:cs="Arial"/>
          <w:b/>
          <w:bCs/>
          <w:iCs/>
          <w:color w:val="E36C0A" w:themeColor="accent6" w:themeShade="BF"/>
          <w:sz w:val="22"/>
          <w:szCs w:val="22"/>
        </w:rPr>
        <w:t>Rozšíření základních povinností každého vedoucího o prosazování protikorupčního postoje.</w:t>
      </w:r>
    </w:p>
    <w:p w14:paraId="2870507A" w14:textId="6F0AB762" w:rsidR="006F3579" w:rsidRPr="0052387B" w:rsidRDefault="006F3579" w:rsidP="00F42592">
      <w:pPr>
        <w:spacing w:after="120" w:line="240" w:lineRule="auto"/>
        <w:rPr>
          <w:rFonts w:ascii="Arial" w:hAnsi="Arial" w:cs="Arial"/>
          <w:sz w:val="22"/>
          <w:szCs w:val="22"/>
        </w:rPr>
      </w:pPr>
      <w:r w:rsidRPr="0052387B">
        <w:rPr>
          <w:rFonts w:ascii="Arial" w:hAnsi="Arial" w:cs="Arial"/>
          <w:sz w:val="22"/>
          <w:szCs w:val="22"/>
        </w:rPr>
        <w:t xml:space="preserve">Jednou z hlavních povinností představených </w:t>
      </w:r>
      <w:r w:rsidR="00DE61EB">
        <w:rPr>
          <w:rFonts w:ascii="Arial" w:hAnsi="Arial" w:cs="Arial"/>
          <w:sz w:val="22"/>
          <w:szCs w:val="22"/>
        </w:rPr>
        <w:t xml:space="preserve">a vedoucích </w:t>
      </w:r>
      <w:r w:rsidRPr="0052387B">
        <w:rPr>
          <w:rFonts w:ascii="Arial" w:hAnsi="Arial" w:cs="Arial"/>
          <w:sz w:val="22"/>
          <w:szCs w:val="22"/>
        </w:rPr>
        <w:t>zaměstnanců je prosazování protikorupčních postojů. Vedle vlastní bezúhonnosti se protikorupčním postojem rozumí zejména dodržování právních a interních předpisů, zdůrazňování ochrany majetku státu, zdůrazňování etických zásad, propagace jednání odmítajícího korupci a důraz na prošetřování podezření</w:t>
      </w:r>
      <w:r w:rsidR="00C72CF9">
        <w:rPr>
          <w:rFonts w:ascii="Arial" w:hAnsi="Arial" w:cs="Arial"/>
          <w:sz w:val="22"/>
          <w:szCs w:val="22"/>
        </w:rPr>
        <w:t>,</w:t>
      </w:r>
      <w:r w:rsidRPr="0052387B">
        <w:rPr>
          <w:rFonts w:ascii="Arial" w:hAnsi="Arial" w:cs="Arial"/>
          <w:sz w:val="22"/>
          <w:szCs w:val="22"/>
        </w:rPr>
        <w:t xml:space="preserve"> včetně vyvození adekvátních opatření v případě prokázání prošetřovaných skutečností.</w:t>
      </w:r>
    </w:p>
    <w:p w14:paraId="6CA7E35A" w14:textId="44DA9174" w:rsidR="006F3579" w:rsidRPr="0052387B" w:rsidRDefault="006F3579" w:rsidP="00F42592">
      <w:pPr>
        <w:spacing w:after="120" w:line="240" w:lineRule="auto"/>
        <w:rPr>
          <w:rFonts w:ascii="Arial" w:hAnsi="Arial" w:cs="Arial"/>
          <w:sz w:val="22"/>
          <w:szCs w:val="22"/>
        </w:rPr>
      </w:pPr>
      <w:r w:rsidRPr="0052387B">
        <w:rPr>
          <w:rFonts w:ascii="Arial" w:hAnsi="Arial" w:cs="Arial"/>
          <w:sz w:val="22"/>
          <w:szCs w:val="22"/>
        </w:rPr>
        <w:t xml:space="preserve">K povinnostem představených </w:t>
      </w:r>
      <w:r w:rsidR="007F6819">
        <w:rPr>
          <w:rFonts w:ascii="Arial" w:hAnsi="Arial" w:cs="Arial"/>
          <w:sz w:val="22"/>
          <w:szCs w:val="22"/>
        </w:rPr>
        <w:t xml:space="preserve">a vedoucích </w:t>
      </w:r>
      <w:r w:rsidRPr="0052387B">
        <w:rPr>
          <w:rFonts w:ascii="Arial" w:hAnsi="Arial" w:cs="Arial"/>
          <w:sz w:val="22"/>
          <w:szCs w:val="22"/>
        </w:rPr>
        <w:t>zaměstnanců patří seznamování podřízených s možnými korupčními riziky v rámci jejich útvaru, včetně metod jejich předcházení.</w:t>
      </w:r>
      <w:r w:rsidR="007F6819">
        <w:rPr>
          <w:rFonts w:ascii="Arial" w:hAnsi="Arial" w:cs="Arial"/>
          <w:sz w:val="22"/>
          <w:szCs w:val="22"/>
        </w:rPr>
        <w:t xml:space="preserve"> </w:t>
      </w:r>
    </w:p>
    <w:p w14:paraId="00F7D7CE" w14:textId="7378562C" w:rsidR="006F3579" w:rsidRPr="0052387B" w:rsidRDefault="006F3579" w:rsidP="00F42592">
      <w:pPr>
        <w:spacing w:line="240" w:lineRule="auto"/>
        <w:rPr>
          <w:rFonts w:ascii="Arial" w:hAnsi="Arial" w:cs="Arial"/>
          <w:sz w:val="22"/>
          <w:szCs w:val="22"/>
        </w:rPr>
      </w:pPr>
      <w:r w:rsidRPr="0052387B">
        <w:rPr>
          <w:rFonts w:ascii="Arial" w:hAnsi="Arial" w:cs="Arial"/>
          <w:sz w:val="22"/>
          <w:szCs w:val="22"/>
        </w:rPr>
        <w:t xml:space="preserve">Vedení </w:t>
      </w:r>
      <w:r w:rsidR="00C72CF9">
        <w:rPr>
          <w:rFonts w:ascii="Arial" w:hAnsi="Arial" w:cs="Arial"/>
          <w:sz w:val="22"/>
          <w:szCs w:val="22"/>
        </w:rPr>
        <w:t xml:space="preserve">agentury </w:t>
      </w:r>
      <w:r w:rsidR="00CF082D">
        <w:rPr>
          <w:rFonts w:ascii="Arial" w:hAnsi="Arial" w:cs="Arial"/>
          <w:sz w:val="22"/>
          <w:szCs w:val="22"/>
        </w:rPr>
        <w:t xml:space="preserve">prohlašuje, že </w:t>
      </w:r>
      <w:r w:rsidRPr="0052387B">
        <w:rPr>
          <w:rFonts w:ascii="Arial" w:hAnsi="Arial" w:cs="Arial"/>
          <w:sz w:val="22"/>
          <w:szCs w:val="22"/>
        </w:rPr>
        <w:t xml:space="preserve">nebude tolerovat korupční jednání v jakékoli jeho formě, uvnitř ani vně úřadu. Vedení </w:t>
      </w:r>
      <w:r w:rsidR="00C72CF9">
        <w:rPr>
          <w:rFonts w:ascii="Arial" w:hAnsi="Arial" w:cs="Arial"/>
          <w:sz w:val="22"/>
          <w:szCs w:val="22"/>
        </w:rPr>
        <w:t xml:space="preserve">agentury </w:t>
      </w:r>
      <w:r w:rsidRPr="0052387B">
        <w:rPr>
          <w:rFonts w:ascii="Arial" w:hAnsi="Arial" w:cs="Arial"/>
          <w:sz w:val="22"/>
          <w:szCs w:val="22"/>
        </w:rPr>
        <w:t>použije veškeré dostupné právní prostředky vůči osobám, které se tohoto jednání dopustí nebo se o ně pokusí. Rovněž tak nebudou tolerována eventuální odvetná opatření vůči oznamovatelům korupčního jednání.</w:t>
      </w:r>
    </w:p>
    <w:p w14:paraId="11AC961D" w14:textId="6FA86E86" w:rsidR="007B6822" w:rsidRPr="0052387B" w:rsidRDefault="007B6822"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52387B" w14:paraId="127B993C" w14:textId="77777777" w:rsidTr="007B6822">
        <w:tc>
          <w:tcPr>
            <w:tcW w:w="1413" w:type="dxa"/>
            <w:vMerge w:val="restart"/>
          </w:tcPr>
          <w:p w14:paraId="25078ECF" w14:textId="77777777" w:rsidR="007B6822" w:rsidRPr="0052387B" w:rsidRDefault="007B6822" w:rsidP="00334D92">
            <w:pPr>
              <w:spacing w:before="60" w:line="240" w:lineRule="auto"/>
              <w:jc w:val="left"/>
              <w:rPr>
                <w:rFonts w:ascii="Arial" w:hAnsi="Arial" w:cs="Arial"/>
                <w:sz w:val="22"/>
                <w:szCs w:val="22"/>
              </w:rPr>
            </w:pPr>
            <w:r w:rsidRPr="0052387B">
              <w:rPr>
                <w:rFonts w:ascii="Arial" w:hAnsi="Arial" w:cs="Arial"/>
                <w:sz w:val="22"/>
                <w:szCs w:val="22"/>
              </w:rPr>
              <w:t>Úkol č. 1.1.1</w:t>
            </w:r>
          </w:p>
        </w:tc>
        <w:tc>
          <w:tcPr>
            <w:tcW w:w="7647" w:type="dxa"/>
            <w:gridSpan w:val="2"/>
          </w:tcPr>
          <w:p w14:paraId="2DFE5E7C" w14:textId="77777777" w:rsidR="007B6822" w:rsidRPr="0052387B" w:rsidRDefault="007B6822" w:rsidP="00334D92">
            <w:pPr>
              <w:spacing w:before="60" w:after="60" w:line="240" w:lineRule="auto"/>
              <w:jc w:val="left"/>
              <w:rPr>
                <w:rFonts w:ascii="Arial" w:hAnsi="Arial" w:cs="Arial"/>
                <w:b/>
                <w:sz w:val="22"/>
                <w:szCs w:val="22"/>
              </w:rPr>
            </w:pPr>
            <w:r w:rsidRPr="0052387B">
              <w:rPr>
                <w:rFonts w:ascii="Arial" w:hAnsi="Arial" w:cs="Arial"/>
                <w:b/>
                <w:sz w:val="22"/>
                <w:szCs w:val="22"/>
              </w:rPr>
              <w:t>Aktivně prosazovat protikorupční postoj na pracovišti, seznamovat podřízené zaměstnance s důsledky korupčního jednání.</w:t>
            </w:r>
          </w:p>
        </w:tc>
      </w:tr>
      <w:tr w:rsidR="007B6822" w:rsidRPr="0052387B" w14:paraId="4670FC6C" w14:textId="77777777" w:rsidTr="007B6822">
        <w:tc>
          <w:tcPr>
            <w:tcW w:w="1413" w:type="dxa"/>
            <w:vMerge/>
          </w:tcPr>
          <w:p w14:paraId="2AB252A3" w14:textId="77777777" w:rsidR="007B6822" w:rsidRPr="0052387B" w:rsidRDefault="007B6822" w:rsidP="00F42592">
            <w:pPr>
              <w:spacing w:line="240" w:lineRule="auto"/>
              <w:jc w:val="left"/>
              <w:rPr>
                <w:rFonts w:ascii="Arial" w:hAnsi="Arial" w:cs="Arial"/>
                <w:sz w:val="22"/>
                <w:szCs w:val="22"/>
              </w:rPr>
            </w:pPr>
          </w:p>
        </w:tc>
        <w:tc>
          <w:tcPr>
            <w:tcW w:w="1417" w:type="dxa"/>
          </w:tcPr>
          <w:p w14:paraId="161907C4" w14:textId="77777777" w:rsidR="007B6822" w:rsidRPr="0052387B" w:rsidRDefault="007B6822" w:rsidP="00F42592">
            <w:pPr>
              <w:spacing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594BA7CB" w14:textId="74278DDD"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 xml:space="preserve">představení </w:t>
            </w:r>
            <w:r w:rsidR="007F6819">
              <w:rPr>
                <w:rFonts w:ascii="Arial" w:hAnsi="Arial" w:cs="Arial"/>
                <w:sz w:val="22"/>
                <w:szCs w:val="22"/>
              </w:rPr>
              <w:t xml:space="preserve">a vedoucí zaměstnanci </w:t>
            </w:r>
            <w:r w:rsidRPr="0052387B">
              <w:rPr>
                <w:rFonts w:ascii="Arial" w:hAnsi="Arial" w:cs="Arial"/>
                <w:sz w:val="22"/>
                <w:szCs w:val="22"/>
              </w:rPr>
              <w:t>v rozsahu své kompetence</w:t>
            </w:r>
          </w:p>
        </w:tc>
      </w:tr>
      <w:tr w:rsidR="007B6822" w:rsidRPr="0052387B" w14:paraId="185CDF55" w14:textId="77777777" w:rsidTr="007B6822">
        <w:tc>
          <w:tcPr>
            <w:tcW w:w="1413" w:type="dxa"/>
            <w:vMerge/>
          </w:tcPr>
          <w:p w14:paraId="7790A7BA" w14:textId="77777777" w:rsidR="007B6822" w:rsidRPr="0052387B" w:rsidRDefault="007B6822" w:rsidP="00F42592">
            <w:pPr>
              <w:spacing w:line="240" w:lineRule="auto"/>
              <w:jc w:val="left"/>
              <w:rPr>
                <w:rFonts w:ascii="Arial" w:hAnsi="Arial" w:cs="Arial"/>
                <w:sz w:val="22"/>
                <w:szCs w:val="22"/>
              </w:rPr>
            </w:pPr>
          </w:p>
        </w:tc>
        <w:tc>
          <w:tcPr>
            <w:tcW w:w="1417" w:type="dxa"/>
          </w:tcPr>
          <w:p w14:paraId="037F8B60" w14:textId="77777777" w:rsidR="007B6822" w:rsidRPr="0052387B" w:rsidRDefault="007B6822" w:rsidP="00F42592">
            <w:pPr>
              <w:spacing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4F129EA4"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trvale (kontrolní termín vždy k 31. 12.)</w:t>
            </w:r>
          </w:p>
        </w:tc>
      </w:tr>
    </w:tbl>
    <w:p w14:paraId="3DF08CFB" w14:textId="77777777" w:rsidR="007B6822" w:rsidRPr="0052387B" w:rsidRDefault="007B6822"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52387B" w14:paraId="25F2B9BA" w14:textId="77777777" w:rsidTr="007B6822">
        <w:tc>
          <w:tcPr>
            <w:tcW w:w="1413" w:type="dxa"/>
            <w:vMerge w:val="restart"/>
          </w:tcPr>
          <w:p w14:paraId="505D4F80"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Úkol č. 1.1.2</w:t>
            </w:r>
          </w:p>
        </w:tc>
        <w:tc>
          <w:tcPr>
            <w:tcW w:w="7647" w:type="dxa"/>
            <w:gridSpan w:val="2"/>
          </w:tcPr>
          <w:p w14:paraId="26BFC4EF" w14:textId="77777777" w:rsidR="007B6822" w:rsidRPr="0052387B" w:rsidRDefault="007B6822" w:rsidP="00334D92">
            <w:pPr>
              <w:spacing w:before="60" w:after="60" w:line="240" w:lineRule="auto"/>
              <w:jc w:val="left"/>
              <w:rPr>
                <w:rFonts w:ascii="Arial" w:hAnsi="Arial" w:cs="Arial"/>
                <w:b/>
                <w:sz w:val="22"/>
                <w:szCs w:val="22"/>
              </w:rPr>
            </w:pPr>
            <w:r w:rsidRPr="0052387B">
              <w:rPr>
                <w:rFonts w:ascii="Arial" w:hAnsi="Arial" w:cs="Arial"/>
                <w:b/>
                <w:sz w:val="22"/>
                <w:szCs w:val="22"/>
              </w:rPr>
              <w:t>Klást důraz na prošetřování podezření na korupci a vyvození adekvátních opatření při prokázání prověřovaných skutečností</w:t>
            </w:r>
          </w:p>
        </w:tc>
      </w:tr>
      <w:tr w:rsidR="007B6822" w:rsidRPr="0052387B" w14:paraId="29B3BC93" w14:textId="77777777" w:rsidTr="007B6822">
        <w:tc>
          <w:tcPr>
            <w:tcW w:w="1413" w:type="dxa"/>
            <w:vMerge/>
          </w:tcPr>
          <w:p w14:paraId="6BCBD12F"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0524F642"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7607F0F4" w14:textId="37D042F3"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 xml:space="preserve">představení </w:t>
            </w:r>
            <w:r w:rsidR="00F42592">
              <w:rPr>
                <w:rFonts w:ascii="Arial" w:hAnsi="Arial" w:cs="Arial"/>
                <w:sz w:val="22"/>
                <w:szCs w:val="22"/>
              </w:rPr>
              <w:t xml:space="preserve">a vedoucí zaměstnanci </w:t>
            </w:r>
            <w:r w:rsidRPr="0052387B">
              <w:rPr>
                <w:rFonts w:ascii="Arial" w:hAnsi="Arial" w:cs="Arial"/>
                <w:sz w:val="22"/>
                <w:szCs w:val="22"/>
              </w:rPr>
              <w:t>v rozsahu své kompetence</w:t>
            </w:r>
          </w:p>
        </w:tc>
      </w:tr>
      <w:tr w:rsidR="007B6822" w:rsidRPr="0052387B" w14:paraId="527A1328" w14:textId="77777777" w:rsidTr="007B6822">
        <w:tc>
          <w:tcPr>
            <w:tcW w:w="1413" w:type="dxa"/>
            <w:vMerge/>
          </w:tcPr>
          <w:p w14:paraId="6F5617A9"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54D69A71"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47EFB831"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trvale (kontrolní termín vždy k 31. 12.)</w:t>
            </w:r>
          </w:p>
        </w:tc>
      </w:tr>
    </w:tbl>
    <w:p w14:paraId="5F3B9125" w14:textId="77777777" w:rsidR="00C72CF9" w:rsidRDefault="00C72CF9" w:rsidP="00F42592">
      <w:pPr>
        <w:tabs>
          <w:tab w:val="left" w:pos="567"/>
        </w:tabs>
        <w:spacing w:after="120" w:line="240" w:lineRule="auto"/>
        <w:jc w:val="left"/>
        <w:rPr>
          <w:rFonts w:ascii="Arial" w:hAnsi="Arial" w:cs="Arial"/>
          <w:b/>
          <w:bCs/>
          <w:sz w:val="22"/>
          <w:szCs w:val="22"/>
        </w:rPr>
      </w:pPr>
    </w:p>
    <w:p w14:paraId="4AF2D652" w14:textId="62472AA3" w:rsidR="004963F9" w:rsidRPr="00FC78C9" w:rsidRDefault="004963F9" w:rsidP="00F42592">
      <w:pPr>
        <w:tabs>
          <w:tab w:val="left" w:pos="567"/>
        </w:tabs>
        <w:spacing w:after="120" w:line="240" w:lineRule="auto"/>
        <w:jc w:val="left"/>
        <w:rPr>
          <w:rFonts w:ascii="Arial" w:hAnsi="Arial" w:cs="Arial"/>
          <w:color w:val="E36C0A" w:themeColor="accent6" w:themeShade="BF"/>
          <w:sz w:val="22"/>
          <w:szCs w:val="22"/>
        </w:rPr>
      </w:pPr>
      <w:r w:rsidRPr="00FC78C9">
        <w:rPr>
          <w:rFonts w:ascii="Arial" w:hAnsi="Arial" w:cs="Arial"/>
          <w:b/>
          <w:bCs/>
          <w:color w:val="E36C0A" w:themeColor="accent6" w:themeShade="BF"/>
          <w:sz w:val="22"/>
          <w:szCs w:val="22"/>
        </w:rPr>
        <w:t>1.2</w:t>
      </w:r>
      <w:r w:rsidR="00F42592" w:rsidRPr="00FC78C9">
        <w:rPr>
          <w:rFonts w:ascii="Arial" w:hAnsi="Arial" w:cs="Arial"/>
          <w:b/>
          <w:bCs/>
          <w:color w:val="E36C0A" w:themeColor="accent6" w:themeShade="BF"/>
          <w:sz w:val="22"/>
          <w:szCs w:val="22"/>
        </w:rPr>
        <w:tab/>
      </w:r>
      <w:r w:rsidRPr="00FC78C9">
        <w:rPr>
          <w:rFonts w:ascii="Arial" w:hAnsi="Arial" w:cs="Arial"/>
          <w:b/>
          <w:bCs/>
          <w:color w:val="E36C0A" w:themeColor="accent6" w:themeShade="BF"/>
          <w:sz w:val="22"/>
          <w:szCs w:val="22"/>
        </w:rPr>
        <w:t>Etický kodex</w:t>
      </w:r>
      <w:r w:rsidR="00856875" w:rsidRPr="00FC78C9">
        <w:rPr>
          <w:rFonts w:ascii="Arial" w:hAnsi="Arial" w:cs="Arial"/>
          <w:b/>
          <w:bCs/>
          <w:color w:val="E36C0A" w:themeColor="accent6" w:themeShade="BF"/>
          <w:sz w:val="22"/>
          <w:szCs w:val="22"/>
        </w:rPr>
        <w:t xml:space="preserve"> Národní sportovní agentury</w:t>
      </w:r>
    </w:p>
    <w:p w14:paraId="3020CF85" w14:textId="5AAD2CAF" w:rsidR="006F3579" w:rsidRPr="00FC78C9" w:rsidRDefault="00E9564D" w:rsidP="00E9564D">
      <w:pPr>
        <w:tabs>
          <w:tab w:val="left" w:pos="0"/>
        </w:tabs>
        <w:spacing w:after="120" w:line="240" w:lineRule="auto"/>
        <w:rPr>
          <w:rFonts w:ascii="Arial" w:hAnsi="Arial" w:cs="Arial"/>
          <w:b/>
          <w:bCs/>
          <w:color w:val="E36C0A" w:themeColor="accent6" w:themeShade="BF"/>
        </w:rPr>
      </w:pPr>
      <w:r w:rsidRPr="00FC78C9">
        <w:rPr>
          <w:rFonts w:ascii="Arial" w:hAnsi="Arial" w:cs="Arial"/>
          <w:b/>
          <w:bCs/>
          <w:iCs/>
          <w:color w:val="E36C0A" w:themeColor="accent6" w:themeShade="BF"/>
          <w:sz w:val="22"/>
          <w:szCs w:val="22"/>
        </w:rPr>
        <w:t xml:space="preserve">Dílčí cíl: </w:t>
      </w:r>
      <w:r w:rsidR="00E417D8" w:rsidRPr="00FC78C9">
        <w:rPr>
          <w:rFonts w:ascii="Arial" w:hAnsi="Arial" w:cs="Arial"/>
          <w:b/>
          <w:bCs/>
          <w:iCs/>
          <w:color w:val="E36C0A" w:themeColor="accent6" w:themeShade="BF"/>
          <w:sz w:val="22"/>
          <w:szCs w:val="22"/>
        </w:rPr>
        <w:t>Propagace čestného a etického jednání a definování žádoucího, resp. nežádoucího chování.</w:t>
      </w:r>
    </w:p>
    <w:p w14:paraId="28FCF2DD" w14:textId="51FD0BF0" w:rsidR="006F3579" w:rsidRDefault="006F3579" w:rsidP="00856875">
      <w:pPr>
        <w:spacing w:after="120" w:line="240" w:lineRule="auto"/>
        <w:rPr>
          <w:rFonts w:ascii="Arial" w:hAnsi="Arial" w:cs="Arial"/>
          <w:sz w:val="22"/>
          <w:szCs w:val="22"/>
        </w:rPr>
      </w:pPr>
      <w:r w:rsidRPr="0052387B">
        <w:rPr>
          <w:rFonts w:ascii="Arial" w:hAnsi="Arial" w:cs="Arial"/>
          <w:sz w:val="22"/>
          <w:szCs w:val="22"/>
        </w:rPr>
        <w:t>Etický kodex</w:t>
      </w:r>
      <w:r w:rsidR="00D95B7A">
        <w:rPr>
          <w:rFonts w:ascii="Arial" w:hAnsi="Arial" w:cs="Arial"/>
          <w:sz w:val="22"/>
          <w:szCs w:val="22"/>
        </w:rPr>
        <w:t xml:space="preserve"> </w:t>
      </w:r>
      <w:r w:rsidR="00856875">
        <w:rPr>
          <w:rFonts w:ascii="Arial" w:hAnsi="Arial" w:cs="Arial"/>
          <w:sz w:val="22"/>
          <w:szCs w:val="22"/>
        </w:rPr>
        <w:t>Národní sportovní agentury</w:t>
      </w:r>
      <w:r w:rsidR="00F65830">
        <w:rPr>
          <w:rFonts w:ascii="Arial" w:hAnsi="Arial" w:cs="Arial"/>
          <w:sz w:val="22"/>
          <w:szCs w:val="22"/>
        </w:rPr>
        <w:t xml:space="preserve"> (dále jen </w:t>
      </w:r>
      <w:r w:rsidR="00213CB0">
        <w:rPr>
          <w:rFonts w:ascii="Arial" w:hAnsi="Arial" w:cs="Arial"/>
          <w:sz w:val="22"/>
          <w:szCs w:val="22"/>
        </w:rPr>
        <w:t>„</w:t>
      </w:r>
      <w:r w:rsidR="00F65830">
        <w:rPr>
          <w:rFonts w:ascii="Arial" w:hAnsi="Arial" w:cs="Arial"/>
          <w:sz w:val="22"/>
          <w:szCs w:val="22"/>
        </w:rPr>
        <w:t xml:space="preserve">Etický </w:t>
      </w:r>
      <w:r w:rsidR="00213CB0">
        <w:rPr>
          <w:rFonts w:ascii="Arial" w:hAnsi="Arial" w:cs="Arial"/>
          <w:sz w:val="22"/>
          <w:szCs w:val="22"/>
        </w:rPr>
        <w:t xml:space="preserve">kodex“) </w:t>
      </w:r>
      <w:r w:rsidR="00856875">
        <w:rPr>
          <w:rFonts w:ascii="Arial" w:hAnsi="Arial" w:cs="Arial"/>
          <w:sz w:val="22"/>
          <w:szCs w:val="22"/>
        </w:rPr>
        <w:t>byl schválen jejím předsedou dne 6. 1. 2020</w:t>
      </w:r>
      <w:r w:rsidR="001E1A98">
        <w:rPr>
          <w:rFonts w:ascii="Arial" w:hAnsi="Arial" w:cs="Arial"/>
          <w:sz w:val="22"/>
          <w:szCs w:val="22"/>
        </w:rPr>
        <w:t>.</w:t>
      </w:r>
      <w:r w:rsidR="00856875">
        <w:rPr>
          <w:rFonts w:ascii="Arial" w:hAnsi="Arial" w:cs="Arial"/>
          <w:sz w:val="22"/>
          <w:szCs w:val="22"/>
        </w:rPr>
        <w:t xml:space="preserve"> </w:t>
      </w:r>
      <w:r w:rsidR="001E1A98">
        <w:rPr>
          <w:rFonts w:ascii="Arial" w:hAnsi="Arial" w:cs="Arial"/>
          <w:sz w:val="22"/>
          <w:szCs w:val="22"/>
        </w:rPr>
        <w:t>S</w:t>
      </w:r>
      <w:r w:rsidR="00D95B7A">
        <w:rPr>
          <w:rFonts w:ascii="Arial" w:hAnsi="Arial" w:cs="Arial"/>
          <w:sz w:val="22"/>
          <w:szCs w:val="22"/>
        </w:rPr>
        <w:t xml:space="preserve">tanovuje pravidla </w:t>
      </w:r>
      <w:r w:rsidRPr="0052387B">
        <w:rPr>
          <w:rFonts w:ascii="Arial" w:hAnsi="Arial" w:cs="Arial"/>
          <w:sz w:val="22"/>
          <w:szCs w:val="22"/>
        </w:rPr>
        <w:t>chování a povinnosti zaměstnanců, kter</w:t>
      </w:r>
      <w:r w:rsidR="00856875">
        <w:rPr>
          <w:rFonts w:ascii="Arial" w:hAnsi="Arial" w:cs="Arial"/>
          <w:sz w:val="22"/>
          <w:szCs w:val="22"/>
        </w:rPr>
        <w:t>á</w:t>
      </w:r>
      <w:r w:rsidRPr="0052387B">
        <w:rPr>
          <w:rFonts w:ascii="Arial" w:hAnsi="Arial" w:cs="Arial"/>
          <w:sz w:val="22"/>
          <w:szCs w:val="22"/>
        </w:rPr>
        <w:t xml:space="preserve"> nevyplývají z</w:t>
      </w:r>
      <w:r w:rsidR="00D95B7A">
        <w:rPr>
          <w:rFonts w:ascii="Arial" w:hAnsi="Arial" w:cs="Arial"/>
          <w:sz w:val="22"/>
          <w:szCs w:val="22"/>
        </w:rPr>
        <w:t> </w:t>
      </w:r>
      <w:r w:rsidRPr="0052387B">
        <w:rPr>
          <w:rFonts w:ascii="Arial" w:hAnsi="Arial" w:cs="Arial"/>
          <w:sz w:val="22"/>
          <w:szCs w:val="22"/>
        </w:rPr>
        <w:t xml:space="preserve">platných právních předpisů či </w:t>
      </w:r>
      <w:r w:rsidR="00D95B7A">
        <w:rPr>
          <w:rFonts w:ascii="Arial" w:hAnsi="Arial" w:cs="Arial"/>
          <w:sz w:val="22"/>
          <w:szCs w:val="22"/>
        </w:rPr>
        <w:t xml:space="preserve">vnitřních předpisů </w:t>
      </w:r>
      <w:r w:rsidR="00213CB0">
        <w:rPr>
          <w:rFonts w:ascii="Arial" w:hAnsi="Arial" w:cs="Arial"/>
          <w:sz w:val="22"/>
          <w:szCs w:val="22"/>
        </w:rPr>
        <w:t>agentury</w:t>
      </w:r>
      <w:r w:rsidR="00D95B7A">
        <w:rPr>
          <w:rFonts w:ascii="Arial" w:hAnsi="Arial" w:cs="Arial"/>
          <w:sz w:val="22"/>
          <w:szCs w:val="22"/>
        </w:rPr>
        <w:t>.</w:t>
      </w:r>
      <w:r w:rsidR="00856875">
        <w:rPr>
          <w:rFonts w:ascii="Arial" w:hAnsi="Arial" w:cs="Arial"/>
          <w:sz w:val="22"/>
          <w:szCs w:val="22"/>
        </w:rPr>
        <w:t xml:space="preserve"> Etickým kodexem není dotčen služební předpis náměstka ministra vnitra pro státní službu ze dne 14. prosince 2015, č.j. MV-104989-18/OSK-2015, kterým se stanoví pravidla etiky státních zaměstnanců.</w:t>
      </w:r>
    </w:p>
    <w:p w14:paraId="365E99BF" w14:textId="7BA10C8D" w:rsidR="00334D92" w:rsidRDefault="00856875" w:rsidP="004A21A4">
      <w:pPr>
        <w:spacing w:after="120" w:line="240" w:lineRule="auto"/>
        <w:rPr>
          <w:rFonts w:ascii="Arial" w:hAnsi="Arial" w:cs="Arial"/>
          <w:sz w:val="22"/>
          <w:szCs w:val="22"/>
        </w:rPr>
      </w:pPr>
      <w:r>
        <w:rPr>
          <w:rFonts w:ascii="Arial" w:hAnsi="Arial" w:cs="Arial"/>
          <w:sz w:val="22"/>
          <w:szCs w:val="22"/>
        </w:rPr>
        <w:t xml:space="preserve">Etický kodex </w:t>
      </w:r>
      <w:r w:rsidR="008619E5">
        <w:rPr>
          <w:rFonts w:ascii="Arial" w:hAnsi="Arial" w:cs="Arial"/>
          <w:sz w:val="22"/>
          <w:szCs w:val="22"/>
        </w:rPr>
        <w:t xml:space="preserve">stanovuje </w:t>
      </w:r>
      <w:r w:rsidR="00913D47">
        <w:rPr>
          <w:rFonts w:ascii="Arial" w:hAnsi="Arial" w:cs="Arial"/>
          <w:sz w:val="22"/>
          <w:szCs w:val="22"/>
        </w:rPr>
        <w:t xml:space="preserve">mimo jiné </w:t>
      </w:r>
      <w:r w:rsidR="008619E5">
        <w:rPr>
          <w:rFonts w:ascii="Arial" w:hAnsi="Arial" w:cs="Arial"/>
          <w:sz w:val="22"/>
          <w:szCs w:val="22"/>
        </w:rPr>
        <w:t xml:space="preserve">povinnost zaměstnance oznámit předsedovi </w:t>
      </w:r>
      <w:r w:rsidR="00913D47">
        <w:rPr>
          <w:rFonts w:ascii="Arial" w:hAnsi="Arial" w:cs="Arial"/>
          <w:sz w:val="22"/>
          <w:szCs w:val="22"/>
        </w:rPr>
        <w:t xml:space="preserve">nebo místopředsedům </w:t>
      </w:r>
      <w:r w:rsidR="008619E5">
        <w:rPr>
          <w:rFonts w:ascii="Arial" w:hAnsi="Arial" w:cs="Arial"/>
          <w:sz w:val="22"/>
          <w:szCs w:val="22"/>
        </w:rPr>
        <w:t xml:space="preserve">agentury jakékoliv </w:t>
      </w:r>
      <w:r w:rsidR="00913D47">
        <w:rPr>
          <w:rFonts w:ascii="Arial" w:hAnsi="Arial" w:cs="Arial"/>
          <w:sz w:val="22"/>
          <w:szCs w:val="22"/>
        </w:rPr>
        <w:t>protiprávní</w:t>
      </w:r>
      <w:r w:rsidR="008619E5">
        <w:rPr>
          <w:rFonts w:ascii="Arial" w:hAnsi="Arial" w:cs="Arial"/>
          <w:sz w:val="22"/>
          <w:szCs w:val="22"/>
        </w:rPr>
        <w:t xml:space="preserve">, neetické nebo nepřípustné jednání v rámci její činnosti, o kterém se dozvěděl </w:t>
      </w:r>
      <w:r w:rsidR="00913D47">
        <w:rPr>
          <w:rFonts w:ascii="Arial" w:hAnsi="Arial" w:cs="Arial"/>
          <w:sz w:val="22"/>
          <w:szCs w:val="22"/>
        </w:rPr>
        <w:t>hodnověrným způsobem.</w:t>
      </w:r>
      <w:r w:rsidR="004A21A4">
        <w:rPr>
          <w:rFonts w:ascii="Arial" w:hAnsi="Arial" w:cs="Arial"/>
          <w:sz w:val="22"/>
          <w:szCs w:val="22"/>
        </w:rPr>
        <w:t xml:space="preserve"> </w:t>
      </w:r>
      <w:r w:rsidR="00913D47">
        <w:rPr>
          <w:rFonts w:ascii="Arial" w:hAnsi="Arial" w:cs="Arial"/>
          <w:sz w:val="22"/>
          <w:szCs w:val="22"/>
        </w:rPr>
        <w:t xml:space="preserve">Etický kodex je zveřejněn </w:t>
      </w:r>
      <w:r w:rsidR="00670E7B">
        <w:rPr>
          <w:rFonts w:ascii="Arial" w:hAnsi="Arial" w:cs="Arial"/>
          <w:sz w:val="22"/>
          <w:szCs w:val="22"/>
        </w:rPr>
        <w:t xml:space="preserve">pro vnitřní veřejnost </w:t>
      </w:r>
      <w:r w:rsidR="00913D47">
        <w:rPr>
          <w:rFonts w:ascii="Arial" w:hAnsi="Arial" w:cs="Arial"/>
          <w:sz w:val="22"/>
          <w:szCs w:val="22"/>
        </w:rPr>
        <w:t>ve vnitřním informačním systému, je</w:t>
      </w:r>
      <w:r w:rsidR="00906D24">
        <w:rPr>
          <w:rFonts w:ascii="Arial" w:hAnsi="Arial" w:cs="Arial"/>
          <w:sz w:val="22"/>
          <w:szCs w:val="22"/>
        </w:rPr>
        <w:t> kdykoli přístupný kterémukoliv zaměstnanci po</w:t>
      </w:r>
      <w:r w:rsidR="00CA1765">
        <w:rPr>
          <w:rFonts w:ascii="Arial" w:hAnsi="Arial" w:cs="Arial"/>
          <w:sz w:val="22"/>
          <w:szCs w:val="22"/>
        </w:rPr>
        <w:t> </w:t>
      </w:r>
      <w:r w:rsidR="00906D24">
        <w:rPr>
          <w:rFonts w:ascii="Arial" w:hAnsi="Arial" w:cs="Arial"/>
          <w:sz w:val="22"/>
          <w:szCs w:val="22"/>
        </w:rPr>
        <w:t>celou dobu trvání služebního / pracovního poměru</w:t>
      </w:r>
      <w:r w:rsidR="0066411C">
        <w:rPr>
          <w:rFonts w:ascii="Arial" w:hAnsi="Arial" w:cs="Arial"/>
          <w:sz w:val="22"/>
          <w:szCs w:val="22"/>
        </w:rPr>
        <w:t>,</w:t>
      </w:r>
      <w:r w:rsidR="00906D24">
        <w:rPr>
          <w:rFonts w:ascii="Arial" w:hAnsi="Arial" w:cs="Arial"/>
          <w:sz w:val="22"/>
          <w:szCs w:val="22"/>
        </w:rPr>
        <w:t xml:space="preserve"> a každý zaměstnanec s ním musí být prokazatelně seznámen ihned po nástupu.</w:t>
      </w:r>
      <w:r w:rsidR="00670E7B">
        <w:rPr>
          <w:rFonts w:ascii="Arial" w:hAnsi="Arial" w:cs="Arial"/>
          <w:sz w:val="22"/>
          <w:szCs w:val="22"/>
        </w:rPr>
        <w:t xml:space="preserve"> Etický kodex je zpřístupněn vnější veřejnosti na</w:t>
      </w:r>
      <w:r w:rsidR="009A179D">
        <w:rPr>
          <w:rFonts w:ascii="Arial" w:hAnsi="Arial" w:cs="Arial"/>
          <w:sz w:val="22"/>
          <w:szCs w:val="22"/>
        </w:rPr>
        <w:t xml:space="preserve"> internetových</w:t>
      </w:r>
      <w:r w:rsidR="00670E7B">
        <w:rPr>
          <w:rFonts w:ascii="Arial" w:hAnsi="Arial" w:cs="Arial"/>
          <w:sz w:val="22"/>
          <w:szCs w:val="22"/>
        </w:rPr>
        <w:t xml:space="preserve"> stránkách agentury.</w:t>
      </w:r>
    </w:p>
    <w:p w14:paraId="6C6B7B06" w14:textId="77777777" w:rsidR="00334D92" w:rsidRDefault="00334D92">
      <w:pPr>
        <w:spacing w:line="240" w:lineRule="auto"/>
        <w:jc w:val="left"/>
        <w:rPr>
          <w:rFonts w:ascii="Arial" w:hAnsi="Arial" w:cs="Arial"/>
          <w:sz w:val="22"/>
          <w:szCs w:val="22"/>
        </w:rPr>
      </w:pPr>
      <w:r>
        <w:rPr>
          <w:rFonts w:ascii="Arial" w:hAnsi="Arial" w:cs="Arial"/>
          <w:sz w:val="22"/>
          <w:szCs w:val="22"/>
        </w:rPr>
        <w:br w:type="page"/>
      </w:r>
    </w:p>
    <w:tbl>
      <w:tblPr>
        <w:tblStyle w:val="Mkatabulky"/>
        <w:tblW w:w="0" w:type="auto"/>
        <w:tblLook w:val="04A0" w:firstRow="1" w:lastRow="0" w:firstColumn="1" w:lastColumn="0" w:noHBand="0" w:noVBand="1"/>
      </w:tblPr>
      <w:tblGrid>
        <w:gridCol w:w="1413"/>
        <w:gridCol w:w="1417"/>
        <w:gridCol w:w="6230"/>
      </w:tblGrid>
      <w:tr w:rsidR="007B6822" w:rsidRPr="0052387B" w14:paraId="49CD0BAA" w14:textId="77777777" w:rsidTr="007B6822">
        <w:tc>
          <w:tcPr>
            <w:tcW w:w="1413" w:type="dxa"/>
            <w:vMerge w:val="restart"/>
          </w:tcPr>
          <w:p w14:paraId="663CF353"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lastRenderedPageBreak/>
              <w:t>Úkol č. 1.2.1</w:t>
            </w:r>
          </w:p>
        </w:tc>
        <w:tc>
          <w:tcPr>
            <w:tcW w:w="7647" w:type="dxa"/>
            <w:gridSpan w:val="2"/>
          </w:tcPr>
          <w:p w14:paraId="4B4FA72B" w14:textId="7D12CA2D" w:rsidR="007B6822" w:rsidRPr="0052387B" w:rsidRDefault="007B6822" w:rsidP="00334D92">
            <w:pPr>
              <w:autoSpaceDE w:val="0"/>
              <w:autoSpaceDN w:val="0"/>
              <w:adjustRightInd w:val="0"/>
              <w:spacing w:before="60" w:after="60" w:line="240" w:lineRule="auto"/>
              <w:rPr>
                <w:rFonts w:ascii="Arial" w:hAnsi="Arial" w:cs="Arial"/>
                <w:b/>
                <w:sz w:val="22"/>
                <w:szCs w:val="22"/>
              </w:rPr>
            </w:pPr>
            <w:r w:rsidRPr="0052387B">
              <w:rPr>
                <w:rFonts w:ascii="Arial" w:hAnsi="Arial" w:cs="Arial"/>
                <w:b/>
                <w:sz w:val="22"/>
                <w:szCs w:val="22"/>
              </w:rPr>
              <w:t xml:space="preserve">Ověřovat dodržování </w:t>
            </w:r>
            <w:r w:rsidR="005A510F">
              <w:rPr>
                <w:rFonts w:ascii="Arial" w:hAnsi="Arial" w:cs="Arial"/>
                <w:b/>
                <w:sz w:val="22"/>
                <w:szCs w:val="22"/>
              </w:rPr>
              <w:t>Etického kodexu Národní sportovní agentury</w:t>
            </w:r>
            <w:r w:rsidRPr="0052387B">
              <w:rPr>
                <w:rFonts w:ascii="Arial" w:hAnsi="Arial" w:cs="Arial"/>
                <w:b/>
                <w:sz w:val="22"/>
                <w:szCs w:val="22"/>
              </w:rPr>
              <w:t xml:space="preserve"> podřízenými zaměstnanci.</w:t>
            </w:r>
          </w:p>
        </w:tc>
      </w:tr>
      <w:tr w:rsidR="007B6822" w:rsidRPr="0052387B" w14:paraId="45611476" w14:textId="77777777" w:rsidTr="007B6822">
        <w:tc>
          <w:tcPr>
            <w:tcW w:w="1413" w:type="dxa"/>
            <w:vMerge/>
          </w:tcPr>
          <w:p w14:paraId="5A4559F0"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31983C95"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3858E54A" w14:textId="263A4D21" w:rsidR="007B6822" w:rsidRPr="0052387B" w:rsidRDefault="0066411C" w:rsidP="00334D92">
            <w:pPr>
              <w:spacing w:before="60" w:after="60" w:line="240" w:lineRule="auto"/>
              <w:jc w:val="left"/>
              <w:rPr>
                <w:rFonts w:ascii="Arial" w:hAnsi="Arial" w:cs="Arial"/>
                <w:sz w:val="22"/>
                <w:szCs w:val="22"/>
              </w:rPr>
            </w:pPr>
            <w:r w:rsidRPr="0066411C">
              <w:rPr>
                <w:rFonts w:ascii="Arial" w:hAnsi="Arial" w:cs="Arial"/>
                <w:sz w:val="22"/>
                <w:szCs w:val="22"/>
              </w:rPr>
              <w:t>představení a vedoucí zaměstnanci v rozsahu své kompetence</w:t>
            </w:r>
          </w:p>
        </w:tc>
      </w:tr>
      <w:tr w:rsidR="007B6822" w:rsidRPr="0052387B" w14:paraId="2F9D5D6C" w14:textId="77777777" w:rsidTr="007B6822">
        <w:tc>
          <w:tcPr>
            <w:tcW w:w="1413" w:type="dxa"/>
            <w:vMerge/>
          </w:tcPr>
          <w:p w14:paraId="385ABEC5"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0C55657C"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4322F853"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trvale (kontrolní termín vždy k 31. 12.)</w:t>
            </w:r>
          </w:p>
        </w:tc>
      </w:tr>
    </w:tbl>
    <w:p w14:paraId="4315C6D6" w14:textId="7E168AA3" w:rsidR="00A61E96" w:rsidRDefault="00A61E96" w:rsidP="00334D92">
      <w:pPr>
        <w:spacing w:before="60" w:after="60"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52387B" w14:paraId="4CAB2F8E" w14:textId="77777777" w:rsidTr="007B6822">
        <w:tc>
          <w:tcPr>
            <w:tcW w:w="1413" w:type="dxa"/>
            <w:vMerge w:val="restart"/>
          </w:tcPr>
          <w:p w14:paraId="3579C7F9" w14:textId="057C5386" w:rsidR="007B6822" w:rsidRPr="0052387B" w:rsidRDefault="00A61E96" w:rsidP="00334D92">
            <w:pPr>
              <w:spacing w:before="60" w:after="60" w:line="240" w:lineRule="auto"/>
              <w:jc w:val="left"/>
              <w:rPr>
                <w:rFonts w:ascii="Arial" w:hAnsi="Arial" w:cs="Arial"/>
                <w:sz w:val="22"/>
                <w:szCs w:val="22"/>
              </w:rPr>
            </w:pPr>
            <w:r>
              <w:rPr>
                <w:rFonts w:ascii="Arial" w:hAnsi="Arial" w:cs="Arial"/>
                <w:sz w:val="22"/>
                <w:szCs w:val="22"/>
              </w:rPr>
              <w:br w:type="page"/>
            </w:r>
            <w:r w:rsidR="007B6822" w:rsidRPr="0052387B">
              <w:rPr>
                <w:rFonts w:ascii="Arial" w:hAnsi="Arial" w:cs="Arial"/>
                <w:sz w:val="22"/>
                <w:szCs w:val="22"/>
              </w:rPr>
              <w:t>Úkol č. 1.2.2</w:t>
            </w:r>
          </w:p>
        </w:tc>
        <w:tc>
          <w:tcPr>
            <w:tcW w:w="7647" w:type="dxa"/>
            <w:gridSpan w:val="2"/>
          </w:tcPr>
          <w:p w14:paraId="1BF97932" w14:textId="0280777C" w:rsidR="007B6822" w:rsidRPr="0052387B" w:rsidRDefault="007B6822" w:rsidP="00334D92">
            <w:pPr>
              <w:spacing w:before="60" w:after="60" w:line="240" w:lineRule="auto"/>
              <w:rPr>
                <w:rFonts w:ascii="Arial" w:hAnsi="Arial" w:cs="Arial"/>
                <w:b/>
                <w:sz w:val="22"/>
                <w:szCs w:val="22"/>
              </w:rPr>
            </w:pPr>
            <w:r w:rsidRPr="0052387B">
              <w:rPr>
                <w:rFonts w:ascii="Arial" w:hAnsi="Arial" w:cs="Arial"/>
                <w:b/>
                <w:sz w:val="22"/>
                <w:szCs w:val="22"/>
              </w:rPr>
              <w:t xml:space="preserve">V rámci vstupního vzdělávání </w:t>
            </w:r>
            <w:r w:rsidR="005A510F">
              <w:rPr>
                <w:rFonts w:ascii="Arial" w:hAnsi="Arial" w:cs="Arial"/>
                <w:b/>
                <w:sz w:val="22"/>
                <w:szCs w:val="22"/>
              </w:rPr>
              <w:t xml:space="preserve">prokazatelně </w:t>
            </w:r>
            <w:r w:rsidRPr="0052387B">
              <w:rPr>
                <w:rFonts w:ascii="Arial" w:hAnsi="Arial" w:cs="Arial"/>
                <w:b/>
                <w:sz w:val="22"/>
                <w:szCs w:val="22"/>
              </w:rPr>
              <w:t>seznámit nové zaměstnance s</w:t>
            </w:r>
            <w:r w:rsidR="005A510F">
              <w:rPr>
                <w:rFonts w:ascii="Arial" w:hAnsi="Arial" w:cs="Arial"/>
                <w:b/>
                <w:sz w:val="22"/>
                <w:szCs w:val="22"/>
              </w:rPr>
              <w:t> Etickým kodexem</w:t>
            </w:r>
          </w:p>
        </w:tc>
      </w:tr>
      <w:tr w:rsidR="007B6822" w:rsidRPr="0052387B" w14:paraId="2FDEF380" w14:textId="77777777" w:rsidTr="007B6822">
        <w:tc>
          <w:tcPr>
            <w:tcW w:w="1413" w:type="dxa"/>
            <w:vMerge/>
          </w:tcPr>
          <w:p w14:paraId="5E4C43DC"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2ED430A1"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1D5A64EF" w14:textId="5F384FCF" w:rsidR="007B6822" w:rsidRPr="0052387B" w:rsidRDefault="005A510F" w:rsidP="00334D92">
            <w:pPr>
              <w:spacing w:before="60" w:after="60" w:line="240" w:lineRule="auto"/>
              <w:jc w:val="left"/>
              <w:rPr>
                <w:rFonts w:ascii="Arial" w:hAnsi="Arial" w:cs="Arial"/>
                <w:sz w:val="22"/>
                <w:szCs w:val="22"/>
              </w:rPr>
            </w:pPr>
            <w:r>
              <w:rPr>
                <w:rFonts w:ascii="Arial" w:hAnsi="Arial" w:cs="Arial"/>
                <w:sz w:val="22"/>
                <w:szCs w:val="22"/>
              </w:rPr>
              <w:t>bezprostřední představený / nadřízený zaměstnanec</w:t>
            </w:r>
          </w:p>
        </w:tc>
      </w:tr>
      <w:tr w:rsidR="007B6822" w:rsidRPr="0052387B" w14:paraId="2C7B4382" w14:textId="77777777" w:rsidTr="007B6822">
        <w:tc>
          <w:tcPr>
            <w:tcW w:w="1413" w:type="dxa"/>
            <w:vMerge/>
          </w:tcPr>
          <w:p w14:paraId="173044B4"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31C860A5"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6F3056B5"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trvale (kontrolní termín vždy k 31. 12.)</w:t>
            </w:r>
          </w:p>
        </w:tc>
      </w:tr>
    </w:tbl>
    <w:p w14:paraId="0551E0E1" w14:textId="77777777" w:rsidR="00FC78C9" w:rsidRDefault="00FC78C9" w:rsidP="00885B78">
      <w:pPr>
        <w:tabs>
          <w:tab w:val="left" w:pos="567"/>
        </w:tabs>
        <w:spacing w:after="120" w:line="240" w:lineRule="auto"/>
        <w:jc w:val="left"/>
        <w:rPr>
          <w:rFonts w:ascii="Arial" w:hAnsi="Arial" w:cs="Arial"/>
          <w:b/>
          <w:bCs/>
          <w:sz w:val="22"/>
          <w:szCs w:val="22"/>
        </w:rPr>
      </w:pPr>
    </w:p>
    <w:p w14:paraId="1369B470" w14:textId="5708BD45" w:rsidR="00E417D8" w:rsidRPr="00FC78C9" w:rsidRDefault="00E417D8" w:rsidP="00885B78">
      <w:pPr>
        <w:tabs>
          <w:tab w:val="left" w:pos="567"/>
        </w:tabs>
        <w:spacing w:after="120" w:line="240" w:lineRule="auto"/>
        <w:jc w:val="left"/>
        <w:rPr>
          <w:rFonts w:ascii="Arial" w:hAnsi="Arial" w:cs="Arial"/>
          <w:color w:val="E36C0A" w:themeColor="accent6" w:themeShade="BF"/>
          <w:sz w:val="22"/>
          <w:szCs w:val="22"/>
        </w:rPr>
      </w:pPr>
      <w:r w:rsidRPr="00FC78C9">
        <w:rPr>
          <w:rFonts w:ascii="Arial" w:hAnsi="Arial" w:cs="Arial"/>
          <w:b/>
          <w:bCs/>
          <w:color w:val="E36C0A" w:themeColor="accent6" w:themeShade="BF"/>
          <w:sz w:val="22"/>
          <w:szCs w:val="22"/>
        </w:rPr>
        <w:t>1.3</w:t>
      </w:r>
      <w:r w:rsidR="00885B78" w:rsidRPr="00FC78C9">
        <w:rPr>
          <w:rFonts w:ascii="Arial" w:hAnsi="Arial" w:cs="Arial"/>
          <w:b/>
          <w:bCs/>
          <w:color w:val="E36C0A" w:themeColor="accent6" w:themeShade="BF"/>
          <w:sz w:val="22"/>
          <w:szCs w:val="22"/>
        </w:rPr>
        <w:tab/>
      </w:r>
      <w:r w:rsidRPr="00FC78C9">
        <w:rPr>
          <w:rFonts w:ascii="Arial" w:hAnsi="Arial" w:cs="Arial"/>
          <w:b/>
          <w:bCs/>
          <w:color w:val="E36C0A" w:themeColor="accent6" w:themeShade="BF"/>
          <w:sz w:val="22"/>
          <w:szCs w:val="22"/>
        </w:rPr>
        <w:t>Vzdělávání zaměstnanců</w:t>
      </w:r>
    </w:p>
    <w:p w14:paraId="068BFBA0" w14:textId="2D21D1AD" w:rsidR="009773F0" w:rsidRPr="00FC78C9" w:rsidRDefault="00E9564D" w:rsidP="005241F4">
      <w:pPr>
        <w:spacing w:after="120" w:line="240" w:lineRule="auto"/>
        <w:rPr>
          <w:rFonts w:ascii="Arial" w:hAnsi="Arial" w:cs="Arial"/>
          <w:b/>
          <w:bCs/>
          <w:iCs/>
          <w:color w:val="E36C0A" w:themeColor="accent6" w:themeShade="BF"/>
          <w:sz w:val="22"/>
          <w:szCs w:val="22"/>
        </w:rPr>
      </w:pPr>
      <w:r w:rsidRPr="00FC78C9">
        <w:rPr>
          <w:rFonts w:ascii="Arial" w:hAnsi="Arial" w:cs="Arial"/>
          <w:b/>
          <w:bCs/>
          <w:iCs/>
          <w:color w:val="E36C0A" w:themeColor="accent6" w:themeShade="BF"/>
          <w:sz w:val="22"/>
          <w:szCs w:val="22"/>
        </w:rPr>
        <w:t xml:space="preserve">Dílčí cíl: </w:t>
      </w:r>
      <w:r w:rsidR="005241F4" w:rsidRPr="00FC78C9">
        <w:rPr>
          <w:rFonts w:ascii="Arial" w:hAnsi="Arial" w:cs="Arial"/>
          <w:b/>
          <w:bCs/>
          <w:iCs/>
          <w:color w:val="E36C0A" w:themeColor="accent6" w:themeShade="BF"/>
          <w:sz w:val="22"/>
          <w:szCs w:val="22"/>
        </w:rPr>
        <w:t>Pravidelná školení zaměstnanců na všech referentských i</w:t>
      </w:r>
      <w:r w:rsidR="009773F0" w:rsidRPr="00FC78C9">
        <w:rPr>
          <w:rFonts w:ascii="Arial" w:hAnsi="Arial" w:cs="Arial"/>
          <w:b/>
          <w:bCs/>
          <w:iCs/>
          <w:color w:val="E36C0A" w:themeColor="accent6" w:themeShade="BF"/>
          <w:sz w:val="22"/>
          <w:szCs w:val="22"/>
        </w:rPr>
        <w:t xml:space="preserve"> </w:t>
      </w:r>
      <w:r w:rsidR="005241F4" w:rsidRPr="00FC78C9">
        <w:rPr>
          <w:rFonts w:ascii="Arial" w:hAnsi="Arial" w:cs="Arial"/>
          <w:b/>
          <w:bCs/>
          <w:iCs/>
          <w:color w:val="E36C0A" w:themeColor="accent6" w:themeShade="BF"/>
          <w:sz w:val="22"/>
          <w:szCs w:val="22"/>
        </w:rPr>
        <w:t>vedoucích</w:t>
      </w:r>
      <w:r w:rsidR="009773F0" w:rsidRPr="00FC78C9">
        <w:rPr>
          <w:rFonts w:ascii="Arial" w:hAnsi="Arial" w:cs="Arial"/>
          <w:b/>
          <w:bCs/>
          <w:iCs/>
          <w:color w:val="E36C0A" w:themeColor="accent6" w:themeShade="BF"/>
          <w:sz w:val="22"/>
          <w:szCs w:val="22"/>
        </w:rPr>
        <w:t xml:space="preserve"> </w:t>
      </w:r>
      <w:r w:rsidR="005241F4" w:rsidRPr="00FC78C9">
        <w:rPr>
          <w:rFonts w:ascii="Arial" w:hAnsi="Arial" w:cs="Arial"/>
          <w:b/>
          <w:bCs/>
          <w:iCs/>
          <w:color w:val="E36C0A" w:themeColor="accent6" w:themeShade="BF"/>
          <w:sz w:val="22"/>
          <w:szCs w:val="22"/>
        </w:rPr>
        <w:t>úrovních.</w:t>
      </w:r>
    </w:p>
    <w:p w14:paraId="5629DC32" w14:textId="2A00EB64" w:rsidR="006F3579" w:rsidRDefault="006F3579" w:rsidP="005241F4">
      <w:pPr>
        <w:spacing w:after="120" w:line="240" w:lineRule="auto"/>
        <w:rPr>
          <w:rFonts w:ascii="Arial" w:hAnsi="Arial" w:cs="Arial"/>
          <w:sz w:val="22"/>
          <w:szCs w:val="22"/>
        </w:rPr>
      </w:pPr>
      <w:r w:rsidRPr="0052387B">
        <w:rPr>
          <w:rFonts w:ascii="Arial" w:hAnsi="Arial" w:cs="Arial"/>
          <w:sz w:val="22"/>
          <w:szCs w:val="22"/>
        </w:rPr>
        <w:t>Vzdělávání zaměstnanců v protikorupční problematice se zaměřuje na význam ochrany majetku státu, na vysvětlování a propagaci etického chování, na zvyšování schopnosti rozpoznat korupci, na zvyšování povědomí o ochraně zaměstnanců, kteří oznámili podezření na korupci.</w:t>
      </w:r>
    </w:p>
    <w:p w14:paraId="00532C1B" w14:textId="65BE138B" w:rsidR="00BA00B1" w:rsidRPr="0052387B" w:rsidRDefault="00BA00B1" w:rsidP="005241F4">
      <w:pPr>
        <w:spacing w:after="120" w:line="240" w:lineRule="auto"/>
        <w:rPr>
          <w:rFonts w:ascii="Arial" w:hAnsi="Arial" w:cs="Arial"/>
          <w:sz w:val="22"/>
          <w:szCs w:val="22"/>
        </w:rPr>
      </w:pPr>
      <w:r>
        <w:rPr>
          <w:rFonts w:ascii="Arial" w:hAnsi="Arial" w:cs="Arial"/>
          <w:sz w:val="22"/>
          <w:szCs w:val="22"/>
        </w:rPr>
        <w:t xml:space="preserve">Základní vysvětlení </w:t>
      </w:r>
      <w:r w:rsidR="00975139">
        <w:rPr>
          <w:rFonts w:ascii="Arial" w:hAnsi="Arial" w:cs="Arial"/>
          <w:sz w:val="22"/>
          <w:szCs w:val="22"/>
        </w:rPr>
        <w:t>týkající se korupčního jednání fyzických a právnických osob i důsledky nesplnění oznamovací povinnosti jsou pro potřeby informace zaměstnanců přehledně shrnuty v úvodu tohoto materiálu.</w:t>
      </w:r>
    </w:p>
    <w:p w14:paraId="012231CE" w14:textId="77777777" w:rsidR="006F3579" w:rsidRPr="0052387B" w:rsidRDefault="006F3579"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905F1E" w:rsidRPr="0052387B" w14:paraId="071ABF6F" w14:textId="77777777" w:rsidTr="00E417D8">
        <w:tc>
          <w:tcPr>
            <w:tcW w:w="1413" w:type="dxa"/>
            <w:vMerge w:val="restart"/>
          </w:tcPr>
          <w:p w14:paraId="753672C3" w14:textId="338E5361" w:rsidR="00905F1E" w:rsidRPr="0052387B" w:rsidRDefault="00E417D8" w:rsidP="00334D92">
            <w:pPr>
              <w:spacing w:before="60" w:after="60" w:line="240" w:lineRule="auto"/>
              <w:jc w:val="left"/>
              <w:rPr>
                <w:rFonts w:ascii="Arial" w:hAnsi="Arial" w:cs="Arial"/>
                <w:sz w:val="22"/>
                <w:szCs w:val="22"/>
              </w:rPr>
            </w:pPr>
            <w:r w:rsidRPr="0052387B">
              <w:rPr>
                <w:rFonts w:ascii="Arial" w:hAnsi="Arial" w:cs="Arial"/>
                <w:sz w:val="22"/>
                <w:szCs w:val="22"/>
              </w:rPr>
              <w:t>Úkol č. 1.3</w:t>
            </w:r>
            <w:r w:rsidR="00905F1E" w:rsidRPr="0052387B">
              <w:rPr>
                <w:rFonts w:ascii="Arial" w:hAnsi="Arial" w:cs="Arial"/>
                <w:sz w:val="22"/>
                <w:szCs w:val="22"/>
              </w:rPr>
              <w:t>.1</w:t>
            </w:r>
          </w:p>
        </w:tc>
        <w:tc>
          <w:tcPr>
            <w:tcW w:w="7647" w:type="dxa"/>
            <w:gridSpan w:val="2"/>
          </w:tcPr>
          <w:p w14:paraId="44DDABF5" w14:textId="031A0A84" w:rsidR="00905F1E" w:rsidRPr="0052387B" w:rsidRDefault="00D34A57" w:rsidP="00334D92">
            <w:pPr>
              <w:spacing w:before="60" w:after="60" w:line="240" w:lineRule="auto"/>
              <w:rPr>
                <w:rFonts w:ascii="Arial" w:hAnsi="Arial" w:cs="Arial"/>
                <w:b/>
                <w:sz w:val="22"/>
                <w:szCs w:val="22"/>
              </w:rPr>
            </w:pPr>
            <w:r w:rsidRPr="0052387B">
              <w:rPr>
                <w:rFonts w:ascii="Arial" w:hAnsi="Arial" w:cs="Arial"/>
                <w:b/>
                <w:sz w:val="22"/>
                <w:szCs w:val="22"/>
              </w:rPr>
              <w:t xml:space="preserve">Zajistit průběžné proškolování zaměstnanců </w:t>
            </w:r>
            <w:r w:rsidR="00885B78">
              <w:rPr>
                <w:rFonts w:ascii="Arial" w:hAnsi="Arial" w:cs="Arial"/>
                <w:b/>
                <w:sz w:val="22"/>
                <w:szCs w:val="22"/>
              </w:rPr>
              <w:t>Národní sportovní agentury v prob</w:t>
            </w:r>
            <w:r w:rsidRPr="0052387B">
              <w:rPr>
                <w:rFonts w:ascii="Arial" w:hAnsi="Arial" w:cs="Arial"/>
                <w:b/>
                <w:sz w:val="22"/>
                <w:szCs w:val="22"/>
              </w:rPr>
              <w:t>lematice korupce v jimi vykonávaných činnostech</w:t>
            </w:r>
          </w:p>
        </w:tc>
      </w:tr>
      <w:tr w:rsidR="00D34A57" w:rsidRPr="0052387B" w14:paraId="338CC2CB" w14:textId="77777777" w:rsidTr="00E417D8">
        <w:tc>
          <w:tcPr>
            <w:tcW w:w="1413" w:type="dxa"/>
            <w:vMerge/>
          </w:tcPr>
          <w:p w14:paraId="282EA83E" w14:textId="77777777" w:rsidR="00D34A57" w:rsidRPr="0052387B" w:rsidRDefault="00D34A57" w:rsidP="00334D92">
            <w:pPr>
              <w:spacing w:before="60" w:after="60" w:line="240" w:lineRule="auto"/>
              <w:jc w:val="left"/>
              <w:rPr>
                <w:rFonts w:ascii="Arial" w:hAnsi="Arial" w:cs="Arial"/>
                <w:sz w:val="22"/>
                <w:szCs w:val="22"/>
              </w:rPr>
            </w:pPr>
          </w:p>
        </w:tc>
        <w:tc>
          <w:tcPr>
            <w:tcW w:w="1417" w:type="dxa"/>
          </w:tcPr>
          <w:p w14:paraId="20F91EBA" w14:textId="77777777" w:rsidR="00D34A57" w:rsidRPr="0052387B" w:rsidRDefault="00D34A57"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101C94FF" w14:textId="2C4F9173" w:rsidR="00D34A57" w:rsidRPr="0052387B" w:rsidRDefault="00111A86" w:rsidP="00334D92">
            <w:pPr>
              <w:spacing w:before="60" w:after="60" w:line="240" w:lineRule="auto"/>
              <w:jc w:val="left"/>
              <w:rPr>
                <w:rFonts w:ascii="Arial" w:hAnsi="Arial" w:cs="Arial"/>
                <w:sz w:val="22"/>
                <w:szCs w:val="22"/>
              </w:rPr>
            </w:pPr>
            <w:r>
              <w:rPr>
                <w:rFonts w:ascii="Arial" w:hAnsi="Arial" w:cs="Arial"/>
                <w:sz w:val="22"/>
                <w:szCs w:val="22"/>
              </w:rPr>
              <w:t>personální útvar</w:t>
            </w:r>
          </w:p>
        </w:tc>
      </w:tr>
      <w:tr w:rsidR="00111A86" w:rsidRPr="0052387B" w14:paraId="7FC45136" w14:textId="77777777" w:rsidTr="00E417D8">
        <w:tc>
          <w:tcPr>
            <w:tcW w:w="1413" w:type="dxa"/>
            <w:vMerge/>
          </w:tcPr>
          <w:p w14:paraId="3A19BC84" w14:textId="77777777" w:rsidR="00111A86" w:rsidRPr="0052387B" w:rsidRDefault="00111A86" w:rsidP="00334D92">
            <w:pPr>
              <w:spacing w:before="60" w:after="60" w:line="240" w:lineRule="auto"/>
              <w:jc w:val="left"/>
              <w:rPr>
                <w:rFonts w:ascii="Arial" w:hAnsi="Arial" w:cs="Arial"/>
                <w:sz w:val="22"/>
                <w:szCs w:val="22"/>
              </w:rPr>
            </w:pPr>
          </w:p>
        </w:tc>
        <w:tc>
          <w:tcPr>
            <w:tcW w:w="1417" w:type="dxa"/>
          </w:tcPr>
          <w:p w14:paraId="0861D478" w14:textId="77777777" w:rsidR="00111A86" w:rsidRPr="0052387B" w:rsidRDefault="00111A86"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2C20C222" w14:textId="565800E4" w:rsidR="00111A86" w:rsidRPr="0052387B" w:rsidRDefault="00111A86" w:rsidP="00334D92">
            <w:pPr>
              <w:spacing w:before="60" w:after="60" w:line="240" w:lineRule="auto"/>
              <w:jc w:val="left"/>
              <w:rPr>
                <w:rFonts w:ascii="Arial" w:hAnsi="Arial" w:cs="Arial"/>
                <w:sz w:val="22"/>
                <w:szCs w:val="22"/>
              </w:rPr>
            </w:pPr>
            <w:r w:rsidRPr="0052387B">
              <w:rPr>
                <w:rFonts w:ascii="Arial" w:hAnsi="Arial" w:cs="Arial"/>
                <w:sz w:val="22"/>
                <w:szCs w:val="22"/>
              </w:rPr>
              <w:t>trvale (kontrolní termín vždy k 31. 12.)</w:t>
            </w:r>
          </w:p>
        </w:tc>
      </w:tr>
    </w:tbl>
    <w:p w14:paraId="296C9408" w14:textId="092706C5" w:rsidR="00905F1E" w:rsidRDefault="00905F1E" w:rsidP="00F42592">
      <w:pPr>
        <w:spacing w:line="240" w:lineRule="auto"/>
        <w:jc w:val="left"/>
        <w:rPr>
          <w:rFonts w:ascii="Arial" w:hAnsi="Arial" w:cs="Arial"/>
          <w:sz w:val="22"/>
          <w:szCs w:val="22"/>
        </w:rPr>
      </w:pPr>
    </w:p>
    <w:p w14:paraId="393B622C" w14:textId="77777777" w:rsidR="00111A86" w:rsidRPr="0052387B" w:rsidRDefault="00111A86" w:rsidP="00F42592">
      <w:pPr>
        <w:spacing w:line="240" w:lineRule="auto"/>
        <w:jc w:val="left"/>
        <w:rPr>
          <w:rFonts w:ascii="Arial" w:hAnsi="Arial" w:cs="Arial"/>
          <w:sz w:val="22"/>
          <w:szCs w:val="22"/>
        </w:rPr>
      </w:pPr>
    </w:p>
    <w:p w14:paraId="4577C3DC" w14:textId="5858447B" w:rsidR="00905F1E" w:rsidRPr="00FC78C9" w:rsidRDefault="00D34A57" w:rsidP="00F502D2">
      <w:pPr>
        <w:tabs>
          <w:tab w:val="left" w:pos="567"/>
        </w:tabs>
        <w:spacing w:after="120" w:line="240" w:lineRule="auto"/>
        <w:jc w:val="left"/>
        <w:rPr>
          <w:rFonts w:ascii="Arial" w:hAnsi="Arial" w:cs="Arial"/>
          <w:color w:val="E36C0A" w:themeColor="accent6" w:themeShade="BF"/>
          <w:sz w:val="22"/>
          <w:szCs w:val="22"/>
        </w:rPr>
      </w:pPr>
      <w:r w:rsidRPr="00FC78C9">
        <w:rPr>
          <w:rFonts w:ascii="Arial" w:hAnsi="Arial" w:cs="Arial"/>
          <w:b/>
          <w:bCs/>
          <w:color w:val="E36C0A" w:themeColor="accent6" w:themeShade="BF"/>
          <w:sz w:val="22"/>
          <w:szCs w:val="22"/>
        </w:rPr>
        <w:t>1.4</w:t>
      </w:r>
      <w:r w:rsidR="00F502D2" w:rsidRPr="00FC78C9">
        <w:rPr>
          <w:rFonts w:ascii="Arial" w:hAnsi="Arial" w:cs="Arial"/>
          <w:b/>
          <w:bCs/>
          <w:color w:val="E36C0A" w:themeColor="accent6" w:themeShade="BF"/>
          <w:sz w:val="22"/>
          <w:szCs w:val="22"/>
        </w:rPr>
        <w:tab/>
      </w:r>
      <w:r w:rsidRPr="00FC78C9">
        <w:rPr>
          <w:rFonts w:ascii="Arial" w:hAnsi="Arial" w:cs="Arial"/>
          <w:b/>
          <w:bCs/>
          <w:color w:val="E36C0A" w:themeColor="accent6" w:themeShade="BF"/>
          <w:sz w:val="22"/>
          <w:szCs w:val="22"/>
        </w:rPr>
        <w:t>Systém pro oznámení podezření na korupci</w:t>
      </w:r>
    </w:p>
    <w:p w14:paraId="3089A7B8" w14:textId="0D77F2DC" w:rsidR="00217F7A" w:rsidRPr="00FC78C9" w:rsidRDefault="00F502D2" w:rsidP="00254BC3">
      <w:pPr>
        <w:spacing w:after="120" w:line="240" w:lineRule="auto"/>
        <w:rPr>
          <w:rFonts w:ascii="Arial" w:hAnsi="Arial" w:cs="Arial"/>
          <w:b/>
          <w:bCs/>
          <w:iCs/>
          <w:color w:val="E36C0A" w:themeColor="accent6" w:themeShade="BF"/>
          <w:sz w:val="22"/>
          <w:szCs w:val="22"/>
        </w:rPr>
      </w:pPr>
      <w:r w:rsidRPr="00FC78C9">
        <w:rPr>
          <w:rFonts w:ascii="Arial" w:hAnsi="Arial" w:cs="Arial"/>
          <w:b/>
          <w:bCs/>
          <w:iCs/>
          <w:color w:val="E36C0A" w:themeColor="accent6" w:themeShade="BF"/>
          <w:sz w:val="22"/>
          <w:szCs w:val="22"/>
        </w:rPr>
        <w:t>Dílčí cíl</w:t>
      </w:r>
      <w:r w:rsidR="00D34A57" w:rsidRPr="00FC78C9">
        <w:rPr>
          <w:rFonts w:ascii="Arial" w:hAnsi="Arial" w:cs="Arial"/>
          <w:b/>
          <w:bCs/>
          <w:iCs/>
          <w:color w:val="E36C0A" w:themeColor="accent6" w:themeShade="BF"/>
          <w:sz w:val="22"/>
          <w:szCs w:val="22"/>
        </w:rPr>
        <w:t xml:space="preserve">: </w:t>
      </w:r>
      <w:r w:rsidR="00217F7A" w:rsidRPr="00FC78C9">
        <w:rPr>
          <w:rFonts w:ascii="Arial" w:hAnsi="Arial" w:cs="Arial"/>
          <w:b/>
          <w:bCs/>
          <w:iCs/>
          <w:color w:val="E36C0A" w:themeColor="accent6" w:themeShade="BF"/>
          <w:sz w:val="22"/>
          <w:szCs w:val="22"/>
        </w:rPr>
        <w:t>Systém umožňující oznámení</w:t>
      </w:r>
      <w:r w:rsidR="00CC7078" w:rsidRPr="00FC78C9">
        <w:rPr>
          <w:rFonts w:ascii="Arial" w:hAnsi="Arial" w:cs="Arial"/>
          <w:b/>
          <w:bCs/>
          <w:iCs/>
          <w:color w:val="E36C0A" w:themeColor="accent6" w:themeShade="BF"/>
          <w:sz w:val="22"/>
          <w:szCs w:val="22"/>
        </w:rPr>
        <w:t> </w:t>
      </w:r>
      <w:r w:rsidR="00217F7A" w:rsidRPr="00FC78C9">
        <w:rPr>
          <w:rFonts w:ascii="Arial" w:hAnsi="Arial" w:cs="Arial"/>
          <w:b/>
          <w:bCs/>
          <w:iCs/>
          <w:color w:val="E36C0A" w:themeColor="accent6" w:themeShade="BF"/>
          <w:sz w:val="22"/>
          <w:szCs w:val="22"/>
        </w:rPr>
        <w:t>/</w:t>
      </w:r>
      <w:r w:rsidR="00CC7078" w:rsidRPr="00FC78C9">
        <w:rPr>
          <w:rFonts w:ascii="Arial" w:hAnsi="Arial" w:cs="Arial"/>
          <w:b/>
          <w:bCs/>
          <w:iCs/>
          <w:color w:val="E36C0A" w:themeColor="accent6" w:themeShade="BF"/>
          <w:sz w:val="22"/>
          <w:szCs w:val="22"/>
        </w:rPr>
        <w:t> </w:t>
      </w:r>
      <w:r w:rsidR="00217F7A" w:rsidRPr="00FC78C9">
        <w:rPr>
          <w:rFonts w:ascii="Arial" w:hAnsi="Arial" w:cs="Arial"/>
          <w:b/>
          <w:bCs/>
          <w:iCs/>
          <w:color w:val="E36C0A" w:themeColor="accent6" w:themeShade="BF"/>
          <w:sz w:val="22"/>
          <w:szCs w:val="22"/>
        </w:rPr>
        <w:t>anonymní oznámení podezření na korupci zaměstnanci či</w:t>
      </w:r>
      <w:r w:rsidR="00CC7078" w:rsidRPr="00FC78C9">
        <w:rPr>
          <w:rFonts w:ascii="Arial" w:hAnsi="Arial" w:cs="Arial"/>
          <w:b/>
          <w:bCs/>
          <w:iCs/>
          <w:color w:val="E36C0A" w:themeColor="accent6" w:themeShade="BF"/>
          <w:sz w:val="22"/>
          <w:szCs w:val="22"/>
        </w:rPr>
        <w:t xml:space="preserve"> </w:t>
      </w:r>
      <w:r w:rsidR="00217F7A" w:rsidRPr="00FC78C9">
        <w:rPr>
          <w:rFonts w:ascii="Arial" w:hAnsi="Arial" w:cs="Arial"/>
          <w:b/>
          <w:bCs/>
          <w:iCs/>
          <w:color w:val="E36C0A" w:themeColor="accent6" w:themeShade="BF"/>
          <w:sz w:val="22"/>
          <w:szCs w:val="22"/>
        </w:rPr>
        <w:t>třetími stranami (např. příjemci dotací, zaměstnanci podřízených</w:t>
      </w:r>
      <w:r w:rsidR="00C12110">
        <w:rPr>
          <w:rFonts w:ascii="Arial" w:hAnsi="Arial" w:cs="Arial"/>
          <w:b/>
          <w:bCs/>
          <w:iCs/>
          <w:color w:val="E36C0A" w:themeColor="accent6" w:themeShade="BF"/>
          <w:sz w:val="22"/>
          <w:szCs w:val="22"/>
        </w:rPr>
        <w:t> </w:t>
      </w:r>
      <w:r w:rsidR="00217F7A" w:rsidRPr="00FC78C9">
        <w:rPr>
          <w:rFonts w:ascii="Arial" w:hAnsi="Arial" w:cs="Arial"/>
          <w:b/>
          <w:bCs/>
          <w:iCs/>
          <w:color w:val="E36C0A" w:themeColor="accent6" w:themeShade="BF"/>
          <w:sz w:val="22"/>
          <w:szCs w:val="22"/>
        </w:rPr>
        <w:t>/</w:t>
      </w:r>
      <w:r w:rsidR="00C12110">
        <w:rPr>
          <w:rFonts w:ascii="Arial" w:hAnsi="Arial" w:cs="Arial"/>
          <w:b/>
          <w:bCs/>
          <w:iCs/>
          <w:color w:val="E36C0A" w:themeColor="accent6" w:themeShade="BF"/>
          <w:sz w:val="22"/>
          <w:szCs w:val="22"/>
        </w:rPr>
        <w:t> </w:t>
      </w:r>
      <w:r w:rsidR="00217F7A" w:rsidRPr="00FC78C9">
        <w:rPr>
          <w:rFonts w:ascii="Arial" w:hAnsi="Arial" w:cs="Arial"/>
          <w:b/>
          <w:bCs/>
          <w:iCs/>
          <w:color w:val="E36C0A" w:themeColor="accent6" w:themeShade="BF"/>
          <w:sz w:val="22"/>
          <w:szCs w:val="22"/>
        </w:rPr>
        <w:t>zřizovaných organizací).</w:t>
      </w:r>
    </w:p>
    <w:p w14:paraId="1B2CAAA1" w14:textId="3AE2F97B" w:rsidR="006F3579" w:rsidRPr="0052387B" w:rsidRDefault="006F3579" w:rsidP="00254BC3">
      <w:pPr>
        <w:spacing w:after="120" w:line="240" w:lineRule="auto"/>
        <w:rPr>
          <w:rFonts w:ascii="Arial" w:eastAsia="Calibri" w:hAnsi="Arial" w:cs="Arial"/>
          <w:sz w:val="22"/>
          <w:szCs w:val="22"/>
        </w:rPr>
      </w:pPr>
      <w:r w:rsidRPr="0052387B">
        <w:rPr>
          <w:rFonts w:ascii="Arial" w:eastAsia="Calibri" w:hAnsi="Arial" w:cs="Arial"/>
          <w:sz w:val="22"/>
          <w:szCs w:val="22"/>
        </w:rPr>
        <w:t>Na základě ustanovení §</w:t>
      </w:r>
      <w:r w:rsidR="00111A86">
        <w:rPr>
          <w:rFonts w:ascii="Arial" w:eastAsia="Calibri" w:hAnsi="Arial" w:cs="Arial"/>
          <w:sz w:val="22"/>
          <w:szCs w:val="22"/>
        </w:rPr>
        <w:t> </w:t>
      </w:r>
      <w:r w:rsidRPr="0052387B">
        <w:rPr>
          <w:rFonts w:ascii="Arial" w:eastAsia="Calibri" w:hAnsi="Arial" w:cs="Arial"/>
          <w:sz w:val="22"/>
          <w:szCs w:val="22"/>
        </w:rPr>
        <w:t>205</w:t>
      </w:r>
      <w:r w:rsidR="00111A86">
        <w:rPr>
          <w:rFonts w:ascii="Arial" w:eastAsia="Calibri" w:hAnsi="Arial" w:cs="Arial"/>
          <w:sz w:val="22"/>
          <w:szCs w:val="22"/>
        </w:rPr>
        <w:t> </w:t>
      </w:r>
      <w:r w:rsidRPr="0052387B">
        <w:rPr>
          <w:rFonts w:ascii="Arial" w:eastAsia="Calibri" w:hAnsi="Arial" w:cs="Arial"/>
          <w:sz w:val="22"/>
          <w:szCs w:val="22"/>
        </w:rPr>
        <w:t>písm.</w:t>
      </w:r>
      <w:r w:rsidR="00111A86">
        <w:rPr>
          <w:rFonts w:ascii="Arial" w:eastAsia="Calibri" w:hAnsi="Arial" w:cs="Arial"/>
          <w:sz w:val="22"/>
          <w:szCs w:val="22"/>
        </w:rPr>
        <w:t> </w:t>
      </w:r>
      <w:r w:rsidRPr="0052387B">
        <w:rPr>
          <w:rFonts w:ascii="Arial" w:eastAsia="Calibri" w:hAnsi="Arial" w:cs="Arial"/>
          <w:sz w:val="22"/>
          <w:szCs w:val="22"/>
        </w:rPr>
        <w:t>d) zákona č.</w:t>
      </w:r>
      <w:r w:rsidR="00111A86">
        <w:rPr>
          <w:rFonts w:ascii="Arial" w:eastAsia="Calibri" w:hAnsi="Arial" w:cs="Arial"/>
          <w:sz w:val="22"/>
          <w:szCs w:val="22"/>
        </w:rPr>
        <w:t> </w:t>
      </w:r>
      <w:r w:rsidRPr="0052387B">
        <w:rPr>
          <w:rFonts w:ascii="Arial" w:eastAsia="Calibri" w:hAnsi="Arial" w:cs="Arial"/>
          <w:sz w:val="22"/>
          <w:szCs w:val="22"/>
        </w:rPr>
        <w:t>234/2014</w:t>
      </w:r>
      <w:r w:rsidR="00111A86">
        <w:rPr>
          <w:rFonts w:ascii="Arial" w:eastAsia="Calibri" w:hAnsi="Arial" w:cs="Arial"/>
          <w:sz w:val="22"/>
          <w:szCs w:val="22"/>
        </w:rPr>
        <w:t> </w:t>
      </w:r>
      <w:r w:rsidRPr="0052387B">
        <w:rPr>
          <w:rFonts w:ascii="Arial" w:eastAsia="Calibri" w:hAnsi="Arial" w:cs="Arial"/>
          <w:sz w:val="22"/>
          <w:szCs w:val="22"/>
        </w:rPr>
        <w:t>Sb., o státní</w:t>
      </w:r>
      <w:r w:rsidR="000038CF" w:rsidRPr="0052387B">
        <w:rPr>
          <w:rFonts w:ascii="Arial" w:eastAsia="Calibri" w:hAnsi="Arial" w:cs="Arial"/>
          <w:sz w:val="22"/>
          <w:szCs w:val="22"/>
        </w:rPr>
        <w:t xml:space="preserve"> službě vydala Vláda ČR dne 15. </w:t>
      </w:r>
      <w:r w:rsidRPr="0052387B">
        <w:rPr>
          <w:rFonts w:ascii="Arial" w:eastAsia="Calibri" w:hAnsi="Arial" w:cs="Arial"/>
          <w:sz w:val="22"/>
          <w:szCs w:val="22"/>
        </w:rPr>
        <w:t>6.</w:t>
      </w:r>
      <w:r w:rsidR="00111A86">
        <w:rPr>
          <w:rFonts w:ascii="Arial" w:eastAsia="Calibri" w:hAnsi="Arial" w:cs="Arial"/>
          <w:sz w:val="22"/>
          <w:szCs w:val="22"/>
        </w:rPr>
        <w:t> </w:t>
      </w:r>
      <w:r w:rsidRPr="0052387B">
        <w:rPr>
          <w:rFonts w:ascii="Arial" w:eastAsia="Calibri" w:hAnsi="Arial" w:cs="Arial"/>
          <w:sz w:val="22"/>
          <w:szCs w:val="22"/>
        </w:rPr>
        <w:t>2015 nařízení vlády č.</w:t>
      </w:r>
      <w:r w:rsidR="00111A86">
        <w:rPr>
          <w:rFonts w:ascii="Arial" w:eastAsia="Calibri" w:hAnsi="Arial" w:cs="Arial"/>
          <w:sz w:val="22"/>
          <w:szCs w:val="22"/>
        </w:rPr>
        <w:t> </w:t>
      </w:r>
      <w:r w:rsidRPr="0052387B">
        <w:rPr>
          <w:rFonts w:ascii="Arial" w:eastAsia="Calibri" w:hAnsi="Arial" w:cs="Arial"/>
          <w:sz w:val="22"/>
          <w:szCs w:val="22"/>
        </w:rPr>
        <w:t>145/2015</w:t>
      </w:r>
      <w:r w:rsidR="00111A86">
        <w:rPr>
          <w:rFonts w:ascii="Arial" w:eastAsia="Calibri" w:hAnsi="Arial" w:cs="Arial"/>
          <w:sz w:val="22"/>
          <w:szCs w:val="22"/>
        </w:rPr>
        <w:t> </w:t>
      </w:r>
      <w:r w:rsidRPr="0052387B">
        <w:rPr>
          <w:rFonts w:ascii="Arial" w:eastAsia="Calibri" w:hAnsi="Arial" w:cs="Arial"/>
          <w:sz w:val="22"/>
          <w:szCs w:val="22"/>
        </w:rPr>
        <w:t>Sb., o opatřeních souvisejí</w:t>
      </w:r>
      <w:r w:rsidR="0084689E" w:rsidRPr="0052387B">
        <w:rPr>
          <w:rFonts w:ascii="Arial" w:eastAsia="Calibri" w:hAnsi="Arial" w:cs="Arial"/>
          <w:sz w:val="22"/>
          <w:szCs w:val="22"/>
        </w:rPr>
        <w:t>cích s oznamováním podezření ze </w:t>
      </w:r>
      <w:r w:rsidRPr="0052387B">
        <w:rPr>
          <w:rFonts w:ascii="Arial" w:eastAsia="Calibri" w:hAnsi="Arial" w:cs="Arial"/>
          <w:sz w:val="22"/>
          <w:szCs w:val="22"/>
        </w:rPr>
        <w:t>spáchání protiprávního jednání ve služebním úřadu</w:t>
      </w:r>
      <w:r w:rsidRPr="0052387B">
        <w:rPr>
          <w:rFonts w:ascii="Arial" w:eastAsia="Calibri" w:hAnsi="Arial" w:cs="Arial"/>
          <w:i/>
          <w:color w:val="00B050"/>
          <w:sz w:val="22"/>
          <w:szCs w:val="22"/>
        </w:rPr>
        <w:t>.</w:t>
      </w:r>
    </w:p>
    <w:p w14:paraId="1B9A9598" w14:textId="49585256" w:rsidR="006F3579" w:rsidRPr="0052387B" w:rsidRDefault="006F3579" w:rsidP="00E9564D">
      <w:pPr>
        <w:spacing w:after="120" w:line="240" w:lineRule="auto"/>
        <w:rPr>
          <w:rFonts w:ascii="Arial" w:eastAsia="Calibri" w:hAnsi="Arial" w:cs="Arial"/>
          <w:sz w:val="22"/>
          <w:szCs w:val="22"/>
        </w:rPr>
      </w:pPr>
      <w:r w:rsidRPr="0052387B">
        <w:rPr>
          <w:rFonts w:ascii="Arial" w:eastAsia="Calibri" w:hAnsi="Arial" w:cs="Arial"/>
          <w:sz w:val="22"/>
          <w:szCs w:val="22"/>
        </w:rPr>
        <w:t>V souvislosti s nařízením vlády byl</w:t>
      </w:r>
      <w:r w:rsidR="00004E0C">
        <w:rPr>
          <w:rFonts w:ascii="Arial" w:eastAsia="Calibri" w:hAnsi="Arial" w:cs="Arial"/>
          <w:sz w:val="22"/>
          <w:szCs w:val="22"/>
        </w:rPr>
        <w:t>a</w:t>
      </w:r>
      <w:r w:rsidRPr="0052387B">
        <w:rPr>
          <w:rFonts w:ascii="Arial" w:eastAsia="Calibri" w:hAnsi="Arial" w:cs="Arial"/>
          <w:sz w:val="22"/>
          <w:szCs w:val="22"/>
        </w:rPr>
        <w:t xml:space="preserve"> </w:t>
      </w:r>
      <w:r w:rsidR="00E9564D">
        <w:rPr>
          <w:rFonts w:ascii="Arial" w:eastAsia="Calibri" w:hAnsi="Arial" w:cs="Arial"/>
          <w:sz w:val="22"/>
          <w:szCs w:val="22"/>
        </w:rPr>
        <w:t>předsedou Národní sportovní agentury pod 1.</w:t>
      </w:r>
      <w:r w:rsidR="00004E0C">
        <w:rPr>
          <w:rFonts w:ascii="Arial" w:eastAsia="Calibri" w:hAnsi="Arial" w:cs="Arial"/>
          <w:sz w:val="22"/>
          <w:szCs w:val="22"/>
        </w:rPr>
        <w:t> </w:t>
      </w:r>
      <w:r w:rsidR="00E9564D">
        <w:rPr>
          <w:rFonts w:ascii="Arial" w:eastAsia="Calibri" w:hAnsi="Arial" w:cs="Arial"/>
          <w:sz w:val="22"/>
          <w:szCs w:val="22"/>
        </w:rPr>
        <w:t>6.</w:t>
      </w:r>
      <w:r w:rsidR="00004E0C">
        <w:rPr>
          <w:rFonts w:ascii="Arial" w:eastAsia="Calibri" w:hAnsi="Arial" w:cs="Arial"/>
          <w:sz w:val="22"/>
          <w:szCs w:val="22"/>
        </w:rPr>
        <w:t> </w:t>
      </w:r>
      <w:r w:rsidR="00E9564D">
        <w:rPr>
          <w:rFonts w:ascii="Arial" w:eastAsia="Calibri" w:hAnsi="Arial" w:cs="Arial"/>
          <w:sz w:val="22"/>
          <w:szCs w:val="22"/>
        </w:rPr>
        <w:t xml:space="preserve">2020 </w:t>
      </w:r>
      <w:r w:rsidR="00004E0C">
        <w:rPr>
          <w:rFonts w:ascii="Arial" w:eastAsia="Calibri" w:hAnsi="Arial" w:cs="Arial"/>
          <w:sz w:val="22"/>
          <w:szCs w:val="22"/>
        </w:rPr>
        <w:t xml:space="preserve">zřízena funkce </w:t>
      </w:r>
      <w:proofErr w:type="spellStart"/>
      <w:r w:rsidR="00004E0C">
        <w:rPr>
          <w:rFonts w:ascii="Arial" w:eastAsia="Calibri" w:hAnsi="Arial" w:cs="Arial"/>
          <w:sz w:val="22"/>
          <w:szCs w:val="22"/>
        </w:rPr>
        <w:t>pro</w:t>
      </w:r>
      <w:r w:rsidR="00D76CC7">
        <w:rPr>
          <w:rFonts w:ascii="Arial" w:eastAsia="Calibri" w:hAnsi="Arial" w:cs="Arial"/>
          <w:sz w:val="22"/>
          <w:szCs w:val="22"/>
        </w:rPr>
        <w:t>šetřovatele</w:t>
      </w:r>
      <w:proofErr w:type="spellEnd"/>
      <w:r w:rsidR="00D76CC7">
        <w:rPr>
          <w:rFonts w:ascii="Arial" w:eastAsia="Calibri" w:hAnsi="Arial" w:cs="Arial"/>
          <w:sz w:val="22"/>
          <w:szCs w:val="22"/>
        </w:rPr>
        <w:t>, kterým byl ustanoven zaměstnanec v jeho přímé podřízenosti</w:t>
      </w:r>
      <w:r w:rsidR="00254BC3">
        <w:rPr>
          <w:rFonts w:ascii="Arial" w:eastAsia="Calibri" w:hAnsi="Arial" w:cs="Arial"/>
          <w:sz w:val="22"/>
          <w:szCs w:val="22"/>
        </w:rPr>
        <w:t> - </w:t>
      </w:r>
      <w:r w:rsidR="00E9564D">
        <w:rPr>
          <w:rFonts w:ascii="Arial" w:eastAsia="Calibri" w:hAnsi="Arial" w:cs="Arial"/>
          <w:sz w:val="22"/>
          <w:szCs w:val="22"/>
        </w:rPr>
        <w:t>interní auditor</w:t>
      </w:r>
      <w:r w:rsidR="00254BC3">
        <w:rPr>
          <w:rFonts w:ascii="Arial" w:eastAsia="Calibri" w:hAnsi="Arial" w:cs="Arial"/>
          <w:sz w:val="22"/>
          <w:szCs w:val="22"/>
        </w:rPr>
        <w:t>.</w:t>
      </w:r>
    </w:p>
    <w:p w14:paraId="1469970D" w14:textId="3EB5A154" w:rsidR="006F3579" w:rsidRPr="0052387B" w:rsidRDefault="006F3579" w:rsidP="00CF6112">
      <w:pPr>
        <w:spacing w:after="120" w:line="240" w:lineRule="auto"/>
        <w:rPr>
          <w:rFonts w:ascii="Arial" w:eastAsia="Calibri" w:hAnsi="Arial" w:cs="Arial"/>
          <w:sz w:val="22"/>
          <w:szCs w:val="22"/>
        </w:rPr>
      </w:pPr>
      <w:r w:rsidRPr="0052387B">
        <w:rPr>
          <w:rFonts w:ascii="Arial" w:eastAsia="Calibri" w:hAnsi="Arial" w:cs="Arial"/>
          <w:sz w:val="22"/>
          <w:szCs w:val="22"/>
        </w:rPr>
        <w:t>Pro příjem oznámení v listinné podobě byla v</w:t>
      </w:r>
      <w:r w:rsidR="00E9564D">
        <w:rPr>
          <w:rFonts w:ascii="Arial" w:eastAsia="Calibri" w:hAnsi="Arial" w:cs="Arial"/>
          <w:sz w:val="22"/>
          <w:szCs w:val="22"/>
        </w:rPr>
        <w:t xml:space="preserve"> administrativní budově, </w:t>
      </w:r>
      <w:r w:rsidR="00CF6112">
        <w:rPr>
          <w:rFonts w:ascii="Arial" w:eastAsia="Calibri" w:hAnsi="Arial" w:cs="Arial"/>
          <w:sz w:val="22"/>
          <w:szCs w:val="22"/>
        </w:rPr>
        <w:t xml:space="preserve">v níž </w:t>
      </w:r>
      <w:r w:rsidR="00E9564D">
        <w:rPr>
          <w:rFonts w:ascii="Arial" w:eastAsia="Calibri" w:hAnsi="Arial" w:cs="Arial"/>
          <w:sz w:val="22"/>
          <w:szCs w:val="22"/>
        </w:rPr>
        <w:t>sídlí Národní sportovní agentura</w:t>
      </w:r>
      <w:r w:rsidR="00CF6112">
        <w:rPr>
          <w:rFonts w:ascii="Arial" w:eastAsia="Calibri" w:hAnsi="Arial" w:cs="Arial"/>
          <w:sz w:val="22"/>
          <w:szCs w:val="22"/>
        </w:rPr>
        <w:t>,</w:t>
      </w:r>
      <w:r w:rsidR="00E9564D">
        <w:rPr>
          <w:rFonts w:ascii="Arial" w:eastAsia="Calibri" w:hAnsi="Arial" w:cs="Arial"/>
          <w:sz w:val="22"/>
          <w:szCs w:val="22"/>
        </w:rPr>
        <w:t xml:space="preserve"> </w:t>
      </w:r>
      <w:r w:rsidRPr="0052387B">
        <w:rPr>
          <w:rFonts w:ascii="Arial" w:eastAsia="Calibri" w:hAnsi="Arial" w:cs="Arial"/>
          <w:sz w:val="22"/>
          <w:szCs w:val="22"/>
        </w:rPr>
        <w:t xml:space="preserve">zřízena schránka, která je veřejně přístupná, uzamykatelná a </w:t>
      </w:r>
      <w:r w:rsidR="008F309D">
        <w:rPr>
          <w:rFonts w:ascii="Arial" w:eastAsia="Calibri" w:hAnsi="Arial" w:cs="Arial"/>
          <w:sz w:val="22"/>
          <w:szCs w:val="22"/>
        </w:rPr>
        <w:t xml:space="preserve">je </w:t>
      </w:r>
      <w:r w:rsidRPr="0052387B">
        <w:rPr>
          <w:rFonts w:ascii="Arial" w:eastAsia="Calibri" w:hAnsi="Arial" w:cs="Arial"/>
          <w:sz w:val="22"/>
          <w:szCs w:val="22"/>
        </w:rPr>
        <w:t xml:space="preserve">označena: „Oznámení o </w:t>
      </w:r>
      <w:r w:rsidR="00E9564D" w:rsidRPr="00E9564D">
        <w:rPr>
          <w:rFonts w:ascii="Arial" w:eastAsia="Calibri" w:hAnsi="Arial" w:cs="Arial"/>
          <w:sz w:val="22"/>
          <w:szCs w:val="22"/>
        </w:rPr>
        <w:t>podezření ze spáchání protiprávního jednání ve služebním úřadu</w:t>
      </w:r>
      <w:r w:rsidRPr="0052387B">
        <w:rPr>
          <w:rFonts w:ascii="Arial" w:eastAsia="Calibri" w:hAnsi="Arial" w:cs="Arial"/>
          <w:sz w:val="22"/>
          <w:szCs w:val="22"/>
        </w:rPr>
        <w:t>“.</w:t>
      </w:r>
    </w:p>
    <w:p w14:paraId="468CF6BA" w14:textId="77777777" w:rsidR="00CF6112" w:rsidRDefault="006F3579" w:rsidP="00CF6112">
      <w:pPr>
        <w:spacing w:after="120" w:line="240" w:lineRule="auto"/>
        <w:rPr>
          <w:rFonts w:ascii="Arial" w:eastAsia="Calibri" w:hAnsi="Arial" w:cs="Arial"/>
          <w:sz w:val="22"/>
          <w:szCs w:val="22"/>
        </w:rPr>
      </w:pPr>
      <w:r w:rsidRPr="0052387B">
        <w:rPr>
          <w:rFonts w:ascii="Arial" w:eastAsia="Calibri" w:hAnsi="Arial" w:cs="Arial"/>
          <w:sz w:val="22"/>
          <w:szCs w:val="22"/>
        </w:rPr>
        <w:t xml:space="preserve">Pro přijímání oznámení v elektronické podobě byla zřízena adresa elektronické pošty, a to v podobě: </w:t>
      </w:r>
      <w:hyperlink r:id="rId8" w:history="1">
        <w:r w:rsidR="00CF6112" w:rsidRPr="00BB2B2F">
          <w:rPr>
            <w:rStyle w:val="Hypertextovodkaz"/>
            <w:rFonts w:ascii="Arial" w:eastAsia="Calibri" w:hAnsi="Arial" w:cs="Arial"/>
            <w:sz w:val="22"/>
            <w:szCs w:val="22"/>
          </w:rPr>
          <w:t>oznameni@agenturasport.cz</w:t>
        </w:r>
      </w:hyperlink>
      <w:r w:rsidR="00CF6112">
        <w:rPr>
          <w:rFonts w:ascii="Arial" w:eastAsia="Calibri" w:hAnsi="Arial" w:cs="Arial"/>
          <w:sz w:val="22"/>
          <w:szCs w:val="22"/>
        </w:rPr>
        <w:t>.</w:t>
      </w:r>
    </w:p>
    <w:p w14:paraId="43729069" w14:textId="38238AB4" w:rsidR="006F3579" w:rsidRDefault="006F3579" w:rsidP="00CF6112">
      <w:pPr>
        <w:spacing w:after="120" w:line="240" w:lineRule="auto"/>
        <w:rPr>
          <w:rFonts w:ascii="Arial" w:eastAsia="Calibri" w:hAnsi="Arial" w:cs="Arial"/>
          <w:sz w:val="22"/>
          <w:szCs w:val="22"/>
        </w:rPr>
      </w:pPr>
      <w:r w:rsidRPr="0052387B">
        <w:rPr>
          <w:rFonts w:ascii="Arial" w:eastAsia="Calibri" w:hAnsi="Arial" w:cs="Arial"/>
          <w:sz w:val="22"/>
          <w:szCs w:val="22"/>
        </w:rPr>
        <w:t xml:space="preserve">Informace o osobě </w:t>
      </w:r>
      <w:proofErr w:type="spellStart"/>
      <w:r w:rsidRPr="0052387B">
        <w:rPr>
          <w:rFonts w:ascii="Arial" w:eastAsia="Calibri" w:hAnsi="Arial" w:cs="Arial"/>
          <w:sz w:val="22"/>
          <w:szCs w:val="22"/>
        </w:rPr>
        <w:t>prošetřovatele</w:t>
      </w:r>
      <w:proofErr w:type="spellEnd"/>
      <w:r w:rsidRPr="0052387B">
        <w:rPr>
          <w:rFonts w:ascii="Arial" w:eastAsia="Calibri" w:hAnsi="Arial" w:cs="Arial"/>
          <w:sz w:val="22"/>
          <w:szCs w:val="22"/>
        </w:rPr>
        <w:t xml:space="preserve">, o umístění schránky a o adrese elektronické pošty je zveřejněna na internetových stránkách </w:t>
      </w:r>
      <w:r w:rsidR="00CF6112">
        <w:rPr>
          <w:rFonts w:ascii="Arial" w:eastAsia="Calibri" w:hAnsi="Arial" w:cs="Arial"/>
          <w:sz w:val="22"/>
          <w:szCs w:val="22"/>
        </w:rPr>
        <w:t>Národní sportovní agentury</w:t>
      </w:r>
      <w:r w:rsidRPr="0052387B">
        <w:rPr>
          <w:rFonts w:ascii="Arial" w:eastAsia="Calibri" w:hAnsi="Arial" w:cs="Arial"/>
          <w:sz w:val="22"/>
          <w:szCs w:val="22"/>
        </w:rPr>
        <w:t>.</w:t>
      </w:r>
    </w:p>
    <w:p w14:paraId="3321F045" w14:textId="4B335AD3" w:rsidR="00CF6112" w:rsidRDefault="006F3579" w:rsidP="00C566DE">
      <w:pPr>
        <w:spacing w:after="120" w:line="240" w:lineRule="auto"/>
        <w:rPr>
          <w:rFonts w:ascii="Arial" w:hAnsi="Arial" w:cs="Arial"/>
          <w:sz w:val="22"/>
          <w:szCs w:val="22"/>
        </w:rPr>
      </w:pPr>
      <w:r w:rsidRPr="0052387B">
        <w:rPr>
          <w:rFonts w:ascii="Arial" w:hAnsi="Arial" w:cs="Arial"/>
          <w:sz w:val="22"/>
          <w:szCs w:val="22"/>
        </w:rPr>
        <w:lastRenderedPageBreak/>
        <w:t xml:space="preserve">Podezření na případné korupční jednání je možné písemně oznamovat na adresu </w:t>
      </w:r>
      <w:r w:rsidR="00CF6112">
        <w:rPr>
          <w:rFonts w:ascii="Arial" w:hAnsi="Arial" w:cs="Arial"/>
          <w:sz w:val="22"/>
          <w:szCs w:val="22"/>
        </w:rPr>
        <w:t xml:space="preserve">Národní sportovní agentury nebo </w:t>
      </w:r>
      <w:r w:rsidRPr="0052387B">
        <w:rPr>
          <w:rFonts w:ascii="Arial" w:hAnsi="Arial" w:cs="Arial"/>
          <w:sz w:val="22"/>
          <w:szCs w:val="22"/>
        </w:rPr>
        <w:t xml:space="preserve">mailovou adresu </w:t>
      </w:r>
      <w:hyperlink r:id="rId9" w:history="1">
        <w:r w:rsidR="00CF6112" w:rsidRPr="00BB2B2F">
          <w:rPr>
            <w:rStyle w:val="Hypertextovodkaz"/>
            <w:rFonts w:ascii="Arial" w:eastAsia="Calibri" w:hAnsi="Arial" w:cs="Arial"/>
            <w:sz w:val="22"/>
            <w:szCs w:val="22"/>
          </w:rPr>
          <w:t>oznameni@agenturasport.cz</w:t>
        </w:r>
      </w:hyperlink>
      <w:r w:rsidRPr="0052387B">
        <w:rPr>
          <w:rFonts w:ascii="Arial" w:hAnsi="Arial" w:cs="Arial"/>
          <w:sz w:val="22"/>
          <w:szCs w:val="22"/>
        </w:rPr>
        <w:t>.</w:t>
      </w:r>
      <w:r w:rsidR="00CF6112">
        <w:rPr>
          <w:rFonts w:ascii="Arial" w:hAnsi="Arial" w:cs="Arial"/>
          <w:sz w:val="22"/>
          <w:szCs w:val="22"/>
        </w:rPr>
        <w:t xml:space="preserve"> Správce</w:t>
      </w:r>
      <w:r w:rsidR="00F502D2">
        <w:rPr>
          <w:rFonts w:ascii="Arial" w:hAnsi="Arial" w:cs="Arial"/>
          <w:sz w:val="22"/>
          <w:szCs w:val="22"/>
        </w:rPr>
        <w:t>m t</w:t>
      </w:r>
      <w:r w:rsidR="006107FA">
        <w:rPr>
          <w:rFonts w:ascii="Arial" w:hAnsi="Arial" w:cs="Arial"/>
          <w:sz w:val="22"/>
          <w:szCs w:val="22"/>
        </w:rPr>
        <w:t>ohoto jednotného oznamovacího kan</w:t>
      </w:r>
      <w:r w:rsidR="00A7057A">
        <w:rPr>
          <w:rFonts w:ascii="Arial" w:hAnsi="Arial" w:cs="Arial"/>
          <w:sz w:val="22"/>
          <w:szCs w:val="22"/>
        </w:rPr>
        <w:t xml:space="preserve">álu </w:t>
      </w:r>
      <w:r w:rsidR="00CF6112">
        <w:rPr>
          <w:rFonts w:ascii="Arial" w:hAnsi="Arial" w:cs="Arial"/>
          <w:sz w:val="22"/>
          <w:szCs w:val="22"/>
        </w:rPr>
        <w:t xml:space="preserve">je </w:t>
      </w:r>
      <w:r w:rsidR="00317D3F">
        <w:rPr>
          <w:rFonts w:ascii="Arial" w:hAnsi="Arial" w:cs="Arial"/>
          <w:sz w:val="22"/>
          <w:szCs w:val="22"/>
        </w:rPr>
        <w:t xml:space="preserve">zaměstnanec pověřený funkcí </w:t>
      </w:r>
      <w:proofErr w:type="spellStart"/>
      <w:r w:rsidR="00317D3F">
        <w:rPr>
          <w:rFonts w:ascii="Arial" w:hAnsi="Arial" w:cs="Arial"/>
          <w:sz w:val="22"/>
          <w:szCs w:val="22"/>
        </w:rPr>
        <w:t>prošetřovatele</w:t>
      </w:r>
      <w:proofErr w:type="spellEnd"/>
      <w:r w:rsidR="00392B66">
        <w:rPr>
          <w:rFonts w:ascii="Arial" w:hAnsi="Arial" w:cs="Arial"/>
          <w:sz w:val="22"/>
          <w:szCs w:val="22"/>
        </w:rPr>
        <w:t>.</w:t>
      </w:r>
      <w:r w:rsidR="00317D3F">
        <w:rPr>
          <w:rFonts w:ascii="Arial" w:hAnsi="Arial" w:cs="Arial"/>
          <w:sz w:val="22"/>
          <w:szCs w:val="22"/>
        </w:rPr>
        <w:t xml:space="preserve"> </w:t>
      </w:r>
      <w:r w:rsidR="006C2829">
        <w:rPr>
          <w:rFonts w:ascii="Arial" w:hAnsi="Arial" w:cs="Arial"/>
          <w:sz w:val="22"/>
          <w:szCs w:val="22"/>
        </w:rPr>
        <w:t xml:space="preserve">Emailová adresa je zveřejněna </w:t>
      </w:r>
      <w:r w:rsidR="00975611">
        <w:rPr>
          <w:rFonts w:ascii="Arial" w:hAnsi="Arial" w:cs="Arial"/>
          <w:sz w:val="22"/>
          <w:szCs w:val="22"/>
        </w:rPr>
        <w:t xml:space="preserve">společně s informacemi o boji proti korupci na </w:t>
      </w:r>
      <w:r w:rsidR="00360014">
        <w:rPr>
          <w:rFonts w:ascii="Arial" w:hAnsi="Arial" w:cs="Arial"/>
          <w:sz w:val="22"/>
          <w:szCs w:val="22"/>
        </w:rPr>
        <w:t xml:space="preserve">internetových </w:t>
      </w:r>
      <w:r w:rsidR="00975611">
        <w:rPr>
          <w:rFonts w:ascii="Arial" w:hAnsi="Arial" w:cs="Arial"/>
          <w:sz w:val="22"/>
          <w:szCs w:val="22"/>
        </w:rPr>
        <w:t>stránkách agentury.</w:t>
      </w:r>
    </w:p>
    <w:p w14:paraId="7BFB8950" w14:textId="4D6A73BE" w:rsidR="00975611" w:rsidRDefault="00F032E8" w:rsidP="00C566DE">
      <w:pPr>
        <w:spacing w:after="120" w:line="240" w:lineRule="auto"/>
        <w:rPr>
          <w:rFonts w:ascii="Arial" w:hAnsi="Arial" w:cs="Arial"/>
          <w:sz w:val="22"/>
          <w:szCs w:val="22"/>
        </w:rPr>
      </w:pPr>
      <w:r>
        <w:rPr>
          <w:rFonts w:ascii="Arial" w:hAnsi="Arial" w:cs="Arial"/>
          <w:sz w:val="22"/>
          <w:szCs w:val="22"/>
        </w:rPr>
        <w:t xml:space="preserve">Zda nebylo </w:t>
      </w:r>
      <w:r w:rsidR="00005670">
        <w:rPr>
          <w:rFonts w:ascii="Arial" w:hAnsi="Arial" w:cs="Arial"/>
          <w:sz w:val="22"/>
          <w:szCs w:val="22"/>
        </w:rPr>
        <w:t xml:space="preserve">učiněno </w:t>
      </w:r>
      <w:r>
        <w:rPr>
          <w:rFonts w:ascii="Arial" w:hAnsi="Arial" w:cs="Arial"/>
          <w:sz w:val="22"/>
          <w:szCs w:val="22"/>
        </w:rPr>
        <w:t>oznámení prostřednictvím těchto oznamovacích kanálů je kontrolováno každý pracovní den.</w:t>
      </w:r>
    </w:p>
    <w:p w14:paraId="40744F44" w14:textId="162EC4F7" w:rsidR="00F032E8" w:rsidRDefault="00F032E8" w:rsidP="00C566DE">
      <w:pPr>
        <w:spacing w:after="120" w:line="240" w:lineRule="auto"/>
        <w:rPr>
          <w:rFonts w:ascii="Arial" w:hAnsi="Arial" w:cs="Arial"/>
          <w:sz w:val="22"/>
          <w:szCs w:val="22"/>
        </w:rPr>
      </w:pPr>
      <w:r>
        <w:rPr>
          <w:rFonts w:ascii="Arial" w:hAnsi="Arial" w:cs="Arial"/>
          <w:sz w:val="22"/>
          <w:szCs w:val="22"/>
        </w:rPr>
        <w:t xml:space="preserve">Jsou vytvořeny </w:t>
      </w:r>
      <w:r w:rsidR="00A3112F">
        <w:rPr>
          <w:rFonts w:ascii="Arial" w:hAnsi="Arial" w:cs="Arial"/>
          <w:sz w:val="22"/>
          <w:szCs w:val="22"/>
        </w:rPr>
        <w:t xml:space="preserve">a interním předpisem zajištěny </w:t>
      </w:r>
      <w:r>
        <w:rPr>
          <w:rFonts w:ascii="Arial" w:hAnsi="Arial" w:cs="Arial"/>
          <w:sz w:val="22"/>
          <w:szCs w:val="22"/>
        </w:rPr>
        <w:t>postupy zajišťující utajení identity oznamovatele, který o to požád</w:t>
      </w:r>
      <w:r w:rsidR="00005670">
        <w:rPr>
          <w:rFonts w:ascii="Arial" w:hAnsi="Arial" w:cs="Arial"/>
          <w:sz w:val="22"/>
          <w:szCs w:val="22"/>
        </w:rPr>
        <w:t>al</w:t>
      </w:r>
      <w:r w:rsidR="00DF645A">
        <w:rPr>
          <w:rFonts w:ascii="Arial" w:hAnsi="Arial" w:cs="Arial"/>
          <w:sz w:val="22"/>
          <w:szCs w:val="22"/>
        </w:rPr>
        <w:t xml:space="preserve">, a to </w:t>
      </w:r>
      <w:r w:rsidR="0049550F">
        <w:rPr>
          <w:rFonts w:ascii="Arial" w:hAnsi="Arial" w:cs="Arial"/>
          <w:sz w:val="22"/>
          <w:szCs w:val="22"/>
        </w:rPr>
        <w:t xml:space="preserve">již </w:t>
      </w:r>
      <w:r w:rsidR="006305BD">
        <w:rPr>
          <w:rFonts w:ascii="Arial" w:hAnsi="Arial" w:cs="Arial"/>
          <w:sz w:val="22"/>
          <w:szCs w:val="22"/>
        </w:rPr>
        <w:t>od okamžiku příjmu oznámení</w:t>
      </w:r>
      <w:r w:rsidR="00005670">
        <w:rPr>
          <w:rFonts w:ascii="Arial" w:hAnsi="Arial" w:cs="Arial"/>
          <w:sz w:val="22"/>
          <w:szCs w:val="22"/>
        </w:rPr>
        <w:t>.</w:t>
      </w:r>
      <w:r w:rsidR="00DF645A">
        <w:rPr>
          <w:rFonts w:ascii="Arial" w:hAnsi="Arial" w:cs="Arial"/>
          <w:sz w:val="22"/>
          <w:szCs w:val="22"/>
        </w:rPr>
        <w:t xml:space="preserve"> Je zabezpečeno, že s obsahem oznámení se neseznámí nepovolané osoby.</w:t>
      </w:r>
      <w:r w:rsidR="00E81ED8">
        <w:rPr>
          <w:rFonts w:ascii="Arial" w:hAnsi="Arial" w:cs="Arial"/>
          <w:sz w:val="22"/>
          <w:szCs w:val="22"/>
        </w:rPr>
        <w:t xml:space="preserve"> Informace o identitě oznamovatele, který požádal o utajení své totožnosti jsou ukládány odděleně v zapečetěné </w:t>
      </w:r>
      <w:r w:rsidR="0038206C">
        <w:rPr>
          <w:rFonts w:ascii="Arial" w:hAnsi="Arial" w:cs="Arial"/>
          <w:sz w:val="22"/>
          <w:szCs w:val="22"/>
        </w:rPr>
        <w:t>obálce.</w:t>
      </w:r>
      <w:r w:rsidR="00E81ED8">
        <w:rPr>
          <w:rFonts w:ascii="Arial" w:hAnsi="Arial" w:cs="Arial"/>
          <w:sz w:val="22"/>
          <w:szCs w:val="22"/>
        </w:rPr>
        <w:t xml:space="preserve"> </w:t>
      </w:r>
    </w:p>
    <w:p w14:paraId="6517530D" w14:textId="690495A8" w:rsidR="006F3579" w:rsidRPr="0052387B" w:rsidRDefault="006F3579" w:rsidP="00F502D2">
      <w:pPr>
        <w:spacing w:after="120" w:line="240" w:lineRule="auto"/>
        <w:rPr>
          <w:rFonts w:ascii="Arial" w:hAnsi="Arial" w:cs="Arial"/>
          <w:sz w:val="22"/>
          <w:szCs w:val="22"/>
        </w:rPr>
      </w:pPr>
      <w:r w:rsidRPr="00B61D5E">
        <w:rPr>
          <w:rFonts w:ascii="Arial" w:hAnsi="Arial" w:cs="Arial"/>
          <w:sz w:val="22"/>
          <w:szCs w:val="22"/>
          <w:u w:val="single"/>
        </w:rPr>
        <w:t>Oznámení</w:t>
      </w:r>
      <w:r w:rsidR="00181CA0" w:rsidRPr="00B61D5E">
        <w:rPr>
          <w:rFonts w:ascii="Arial" w:hAnsi="Arial" w:cs="Arial"/>
          <w:sz w:val="22"/>
          <w:szCs w:val="22"/>
          <w:u w:val="single"/>
        </w:rPr>
        <w:t xml:space="preserve"> učiněné </w:t>
      </w:r>
      <w:r w:rsidR="00C566DE" w:rsidRPr="00B61D5E">
        <w:rPr>
          <w:rFonts w:ascii="Arial" w:hAnsi="Arial" w:cs="Arial"/>
          <w:sz w:val="22"/>
          <w:szCs w:val="22"/>
          <w:u w:val="single"/>
        </w:rPr>
        <w:t>zaměstnanc</w:t>
      </w:r>
      <w:r w:rsidR="00181CA0" w:rsidRPr="00B61D5E">
        <w:rPr>
          <w:rFonts w:ascii="Arial" w:hAnsi="Arial" w:cs="Arial"/>
          <w:sz w:val="22"/>
          <w:szCs w:val="22"/>
          <w:u w:val="single"/>
        </w:rPr>
        <w:t>em</w:t>
      </w:r>
      <w:r w:rsidR="00C566DE" w:rsidRPr="00B61D5E">
        <w:rPr>
          <w:rFonts w:ascii="Arial" w:hAnsi="Arial" w:cs="Arial"/>
          <w:sz w:val="22"/>
          <w:szCs w:val="22"/>
          <w:u w:val="single"/>
        </w:rPr>
        <w:t xml:space="preserve"> </w:t>
      </w:r>
      <w:r w:rsidR="00024196" w:rsidRPr="00B61D5E">
        <w:rPr>
          <w:rFonts w:ascii="Arial" w:hAnsi="Arial" w:cs="Arial"/>
          <w:sz w:val="22"/>
          <w:szCs w:val="22"/>
          <w:u w:val="single"/>
        </w:rPr>
        <w:t>agentury</w:t>
      </w:r>
      <w:r w:rsidRPr="00B61D5E">
        <w:rPr>
          <w:rFonts w:ascii="Arial" w:hAnsi="Arial" w:cs="Arial"/>
          <w:sz w:val="22"/>
          <w:szCs w:val="22"/>
          <w:u w:val="single"/>
        </w:rPr>
        <w:t xml:space="preserve"> </w:t>
      </w:r>
      <w:r w:rsidR="00B61D5E" w:rsidRPr="00B61D5E">
        <w:rPr>
          <w:rFonts w:ascii="Arial" w:hAnsi="Arial" w:cs="Arial"/>
          <w:sz w:val="22"/>
          <w:szCs w:val="22"/>
          <w:u w:val="single"/>
        </w:rPr>
        <w:t xml:space="preserve">či třetí osobou </w:t>
      </w:r>
      <w:r w:rsidRPr="00B61D5E">
        <w:rPr>
          <w:rFonts w:ascii="Arial" w:hAnsi="Arial" w:cs="Arial"/>
          <w:sz w:val="22"/>
          <w:szCs w:val="22"/>
          <w:u w:val="single"/>
        </w:rPr>
        <w:t xml:space="preserve">by mělo </w:t>
      </w:r>
      <w:r w:rsidR="00005670" w:rsidRPr="00B61D5E">
        <w:rPr>
          <w:rFonts w:ascii="Arial" w:hAnsi="Arial" w:cs="Arial"/>
          <w:sz w:val="22"/>
          <w:szCs w:val="22"/>
          <w:u w:val="single"/>
        </w:rPr>
        <w:t xml:space="preserve">pokud možno </w:t>
      </w:r>
      <w:r w:rsidRPr="00B61D5E">
        <w:rPr>
          <w:rFonts w:ascii="Arial" w:hAnsi="Arial" w:cs="Arial"/>
          <w:sz w:val="22"/>
          <w:szCs w:val="22"/>
          <w:u w:val="single"/>
        </w:rPr>
        <w:t>obsahovat následující informace</w:t>
      </w:r>
      <w:r w:rsidRPr="0052387B">
        <w:rPr>
          <w:rFonts w:ascii="Arial" w:hAnsi="Arial" w:cs="Arial"/>
          <w:sz w:val="22"/>
          <w:szCs w:val="22"/>
        </w:rPr>
        <w:t>:</w:t>
      </w:r>
    </w:p>
    <w:p w14:paraId="4AD9FFC6" w14:textId="5DB5F0CD" w:rsidR="006F3579" w:rsidRPr="0052387B" w:rsidRDefault="00662135" w:rsidP="00F502D2">
      <w:pPr>
        <w:pStyle w:val="Odstavecseseznamem"/>
        <w:numPr>
          <w:ilvl w:val="0"/>
          <w:numId w:val="14"/>
        </w:numPr>
        <w:spacing w:after="120" w:line="240" w:lineRule="auto"/>
        <w:ind w:left="357" w:hanging="357"/>
        <w:contextualSpacing w:val="0"/>
        <w:rPr>
          <w:rFonts w:ascii="Arial" w:hAnsi="Arial" w:cs="Arial"/>
          <w:sz w:val="22"/>
          <w:szCs w:val="22"/>
        </w:rPr>
      </w:pPr>
      <w:r w:rsidRPr="00CA53A4">
        <w:rPr>
          <w:rFonts w:ascii="Arial" w:hAnsi="Arial" w:cs="Arial"/>
          <w:b/>
          <w:bCs/>
          <w:sz w:val="22"/>
          <w:szCs w:val="22"/>
        </w:rPr>
        <w:t>kdo</w:t>
      </w:r>
      <w:r w:rsidR="00BA30CA">
        <w:rPr>
          <w:rFonts w:ascii="Arial" w:hAnsi="Arial" w:cs="Arial"/>
          <w:b/>
          <w:bCs/>
          <w:sz w:val="22"/>
          <w:szCs w:val="22"/>
        </w:rPr>
        <w:t> </w:t>
      </w:r>
      <w:r w:rsidR="00BA30CA" w:rsidRPr="00BA30CA">
        <w:rPr>
          <w:rFonts w:ascii="Arial" w:hAnsi="Arial" w:cs="Arial"/>
          <w:sz w:val="22"/>
          <w:szCs w:val="22"/>
        </w:rPr>
        <w:t>- </w:t>
      </w:r>
      <w:r w:rsidR="006F3579" w:rsidRPr="00BA30CA">
        <w:rPr>
          <w:rFonts w:ascii="Arial" w:hAnsi="Arial" w:cs="Arial"/>
          <w:sz w:val="22"/>
          <w:szCs w:val="22"/>
        </w:rPr>
        <w:t>identifikac</w:t>
      </w:r>
      <w:r w:rsidRPr="00BA30CA">
        <w:rPr>
          <w:rFonts w:ascii="Arial" w:hAnsi="Arial" w:cs="Arial"/>
          <w:sz w:val="22"/>
          <w:szCs w:val="22"/>
        </w:rPr>
        <w:t>e</w:t>
      </w:r>
      <w:r w:rsidR="006F3579" w:rsidRPr="0052387B">
        <w:rPr>
          <w:rFonts w:ascii="Arial" w:hAnsi="Arial" w:cs="Arial"/>
          <w:sz w:val="22"/>
          <w:szCs w:val="22"/>
        </w:rPr>
        <w:t xml:space="preserve"> osob podezřelých ze spáchání </w:t>
      </w:r>
      <w:r w:rsidR="00087BBA">
        <w:rPr>
          <w:rFonts w:ascii="Arial" w:hAnsi="Arial" w:cs="Arial"/>
          <w:sz w:val="22"/>
          <w:szCs w:val="22"/>
        </w:rPr>
        <w:t xml:space="preserve">protiprávního nebo neetického </w:t>
      </w:r>
      <w:r w:rsidR="006F3579" w:rsidRPr="0052387B">
        <w:rPr>
          <w:rFonts w:ascii="Arial" w:hAnsi="Arial" w:cs="Arial"/>
          <w:sz w:val="22"/>
          <w:szCs w:val="22"/>
        </w:rPr>
        <w:t>jednání a</w:t>
      </w:r>
      <w:r w:rsidR="00087BBA">
        <w:rPr>
          <w:rFonts w:ascii="Arial" w:hAnsi="Arial" w:cs="Arial"/>
          <w:sz w:val="22"/>
          <w:szCs w:val="22"/>
        </w:rPr>
        <w:t> </w:t>
      </w:r>
      <w:r w:rsidR="006F3579" w:rsidRPr="0052387B">
        <w:rPr>
          <w:rFonts w:ascii="Arial" w:hAnsi="Arial" w:cs="Arial"/>
          <w:sz w:val="22"/>
          <w:szCs w:val="22"/>
        </w:rPr>
        <w:t>všech zúčastněných osob</w:t>
      </w:r>
      <w:r w:rsidR="00087BBA">
        <w:rPr>
          <w:rFonts w:ascii="Arial" w:hAnsi="Arial" w:cs="Arial"/>
          <w:sz w:val="22"/>
          <w:szCs w:val="22"/>
        </w:rPr>
        <w:t xml:space="preserve"> vč</w:t>
      </w:r>
      <w:r w:rsidR="00BA30CA">
        <w:rPr>
          <w:rFonts w:ascii="Arial" w:hAnsi="Arial" w:cs="Arial"/>
          <w:sz w:val="22"/>
          <w:szCs w:val="22"/>
        </w:rPr>
        <w:t>etně těch, kteří jej svou pasivitou umožnili</w:t>
      </w:r>
      <w:r w:rsidR="006F3579" w:rsidRPr="0052387B">
        <w:rPr>
          <w:rFonts w:ascii="Arial" w:hAnsi="Arial" w:cs="Arial"/>
          <w:sz w:val="22"/>
          <w:szCs w:val="22"/>
        </w:rPr>
        <w:t xml:space="preserve">, případně </w:t>
      </w:r>
      <w:r w:rsidR="00BD1D32">
        <w:rPr>
          <w:rFonts w:ascii="Arial" w:hAnsi="Arial" w:cs="Arial"/>
          <w:sz w:val="22"/>
          <w:szCs w:val="22"/>
        </w:rPr>
        <w:t xml:space="preserve">třetích </w:t>
      </w:r>
      <w:r w:rsidR="006F3579" w:rsidRPr="0052387B">
        <w:rPr>
          <w:rFonts w:ascii="Arial" w:hAnsi="Arial" w:cs="Arial"/>
          <w:sz w:val="22"/>
          <w:szCs w:val="22"/>
        </w:rPr>
        <w:t>osob profitujících z nepřípustného jednání,</w:t>
      </w:r>
    </w:p>
    <w:p w14:paraId="283637E8" w14:textId="571830A9" w:rsidR="006F3579" w:rsidRDefault="00662135" w:rsidP="00F502D2">
      <w:pPr>
        <w:pStyle w:val="Odstavecseseznamem"/>
        <w:numPr>
          <w:ilvl w:val="0"/>
          <w:numId w:val="14"/>
        </w:numPr>
        <w:spacing w:after="120" w:line="240" w:lineRule="auto"/>
        <w:ind w:left="357" w:hanging="357"/>
        <w:contextualSpacing w:val="0"/>
        <w:rPr>
          <w:rFonts w:ascii="Arial" w:hAnsi="Arial" w:cs="Arial"/>
          <w:sz w:val="22"/>
          <w:szCs w:val="22"/>
        </w:rPr>
      </w:pPr>
      <w:r w:rsidRPr="00CA53A4">
        <w:rPr>
          <w:rFonts w:ascii="Arial" w:hAnsi="Arial" w:cs="Arial"/>
          <w:b/>
          <w:bCs/>
          <w:sz w:val="22"/>
          <w:szCs w:val="22"/>
        </w:rPr>
        <w:t>kdy</w:t>
      </w:r>
      <w:r>
        <w:rPr>
          <w:rFonts w:ascii="Arial" w:hAnsi="Arial" w:cs="Arial"/>
          <w:sz w:val="22"/>
          <w:szCs w:val="22"/>
        </w:rPr>
        <w:t> - </w:t>
      </w:r>
      <w:r w:rsidR="006F3579" w:rsidRPr="0052387B">
        <w:rPr>
          <w:rFonts w:ascii="Arial" w:hAnsi="Arial" w:cs="Arial"/>
          <w:sz w:val="22"/>
          <w:szCs w:val="22"/>
        </w:rPr>
        <w:t xml:space="preserve">podrobný a souvislý popis nepřípustného jednání </w:t>
      </w:r>
      <w:r w:rsidR="00903223">
        <w:rPr>
          <w:rFonts w:ascii="Arial" w:hAnsi="Arial" w:cs="Arial"/>
          <w:sz w:val="22"/>
          <w:szCs w:val="22"/>
        </w:rPr>
        <w:t>od jeho začátk</w:t>
      </w:r>
      <w:r w:rsidR="009909F4">
        <w:rPr>
          <w:rFonts w:ascii="Arial" w:hAnsi="Arial" w:cs="Arial"/>
          <w:sz w:val="22"/>
          <w:szCs w:val="22"/>
        </w:rPr>
        <w:t>ů</w:t>
      </w:r>
      <w:r w:rsidR="00BA30CA">
        <w:rPr>
          <w:rFonts w:ascii="Arial" w:hAnsi="Arial" w:cs="Arial"/>
          <w:sz w:val="22"/>
          <w:szCs w:val="22"/>
        </w:rPr>
        <w:t xml:space="preserve"> s uveden</w:t>
      </w:r>
      <w:r w:rsidR="00646A4B">
        <w:rPr>
          <w:rFonts w:ascii="Arial" w:hAnsi="Arial" w:cs="Arial"/>
          <w:sz w:val="22"/>
          <w:szCs w:val="22"/>
        </w:rPr>
        <w:t>ím pokud možno přesného nebo alespoň přibližného časového určení</w:t>
      </w:r>
      <w:r w:rsidR="009909F4">
        <w:rPr>
          <w:rFonts w:ascii="Arial" w:hAnsi="Arial" w:cs="Arial"/>
          <w:sz w:val="22"/>
          <w:szCs w:val="22"/>
        </w:rPr>
        <w:t xml:space="preserve">, </w:t>
      </w:r>
      <w:r w:rsidR="00646A4B">
        <w:rPr>
          <w:rFonts w:ascii="Arial" w:hAnsi="Arial" w:cs="Arial"/>
          <w:sz w:val="22"/>
          <w:szCs w:val="22"/>
        </w:rPr>
        <w:t xml:space="preserve">zahrnující i </w:t>
      </w:r>
      <w:r w:rsidR="009909F4">
        <w:rPr>
          <w:rFonts w:ascii="Arial" w:hAnsi="Arial" w:cs="Arial"/>
          <w:sz w:val="22"/>
          <w:szCs w:val="22"/>
        </w:rPr>
        <w:t>případn</w:t>
      </w:r>
      <w:r w:rsidR="00646A4B">
        <w:rPr>
          <w:rFonts w:ascii="Arial" w:hAnsi="Arial" w:cs="Arial"/>
          <w:sz w:val="22"/>
          <w:szCs w:val="22"/>
        </w:rPr>
        <w:t>ou</w:t>
      </w:r>
      <w:r w:rsidR="009909F4">
        <w:rPr>
          <w:rFonts w:ascii="Arial" w:hAnsi="Arial" w:cs="Arial"/>
          <w:sz w:val="22"/>
          <w:szCs w:val="22"/>
        </w:rPr>
        <w:t xml:space="preserve"> příprav</w:t>
      </w:r>
      <w:r w:rsidR="00646A4B">
        <w:rPr>
          <w:rFonts w:ascii="Arial" w:hAnsi="Arial" w:cs="Arial"/>
          <w:sz w:val="22"/>
          <w:szCs w:val="22"/>
        </w:rPr>
        <w:t>u k vlastnímu jednání</w:t>
      </w:r>
      <w:r w:rsidR="009909F4">
        <w:rPr>
          <w:rFonts w:ascii="Arial" w:hAnsi="Arial" w:cs="Arial"/>
          <w:sz w:val="22"/>
          <w:szCs w:val="22"/>
        </w:rPr>
        <w:t xml:space="preserve"> (</w:t>
      </w:r>
      <w:r w:rsidR="00646A4B">
        <w:rPr>
          <w:rFonts w:ascii="Arial" w:hAnsi="Arial" w:cs="Arial"/>
          <w:sz w:val="22"/>
          <w:szCs w:val="22"/>
        </w:rPr>
        <w:t xml:space="preserve">např. </w:t>
      </w:r>
      <w:r w:rsidR="009909F4">
        <w:rPr>
          <w:rFonts w:ascii="Arial" w:hAnsi="Arial" w:cs="Arial"/>
          <w:sz w:val="22"/>
          <w:szCs w:val="22"/>
        </w:rPr>
        <w:t xml:space="preserve">zmanipulování nějakého vnitřního procesu, </w:t>
      </w:r>
      <w:r w:rsidR="00B70BC2">
        <w:rPr>
          <w:rFonts w:ascii="Arial" w:hAnsi="Arial" w:cs="Arial"/>
          <w:sz w:val="22"/>
          <w:szCs w:val="22"/>
        </w:rPr>
        <w:t xml:space="preserve">navázání </w:t>
      </w:r>
      <w:r w:rsidR="009909F4">
        <w:rPr>
          <w:rFonts w:ascii="Arial" w:hAnsi="Arial" w:cs="Arial"/>
          <w:sz w:val="22"/>
          <w:szCs w:val="22"/>
        </w:rPr>
        <w:t>nepat</w:t>
      </w:r>
      <w:r w:rsidR="00B84FA0">
        <w:rPr>
          <w:rFonts w:ascii="Arial" w:hAnsi="Arial" w:cs="Arial"/>
          <w:sz w:val="22"/>
          <w:szCs w:val="22"/>
        </w:rPr>
        <w:t>řičných kontaktů apod.)</w:t>
      </w:r>
      <w:r w:rsidR="00903223">
        <w:rPr>
          <w:rFonts w:ascii="Arial" w:hAnsi="Arial" w:cs="Arial"/>
          <w:sz w:val="22"/>
          <w:szCs w:val="22"/>
        </w:rPr>
        <w:t xml:space="preserve"> </w:t>
      </w:r>
      <w:r w:rsidR="00B84FA0">
        <w:rPr>
          <w:rFonts w:ascii="Arial" w:hAnsi="Arial" w:cs="Arial"/>
          <w:sz w:val="22"/>
          <w:szCs w:val="22"/>
        </w:rPr>
        <w:t xml:space="preserve">až </w:t>
      </w:r>
      <w:r w:rsidR="00903223">
        <w:rPr>
          <w:rFonts w:ascii="Arial" w:hAnsi="Arial" w:cs="Arial"/>
          <w:sz w:val="22"/>
          <w:szCs w:val="22"/>
        </w:rPr>
        <w:t>do konce</w:t>
      </w:r>
      <w:r w:rsidR="006F3579" w:rsidRPr="0052387B">
        <w:rPr>
          <w:rFonts w:ascii="Arial" w:hAnsi="Arial" w:cs="Arial"/>
          <w:sz w:val="22"/>
          <w:szCs w:val="22"/>
        </w:rPr>
        <w:t xml:space="preserve"> </w:t>
      </w:r>
      <w:r w:rsidR="00B84FA0">
        <w:rPr>
          <w:rFonts w:ascii="Arial" w:hAnsi="Arial" w:cs="Arial"/>
          <w:sz w:val="22"/>
          <w:szCs w:val="22"/>
        </w:rPr>
        <w:t>(např.</w:t>
      </w:r>
      <w:r w:rsidR="0084146E">
        <w:rPr>
          <w:rFonts w:ascii="Arial" w:hAnsi="Arial" w:cs="Arial"/>
          <w:sz w:val="22"/>
          <w:szCs w:val="22"/>
        </w:rPr>
        <w:t xml:space="preserve"> </w:t>
      </w:r>
      <w:r w:rsidR="00B84FA0">
        <w:rPr>
          <w:rFonts w:ascii="Arial" w:hAnsi="Arial" w:cs="Arial"/>
          <w:sz w:val="22"/>
          <w:szCs w:val="22"/>
        </w:rPr>
        <w:t>přije</w:t>
      </w:r>
      <w:r w:rsidR="0084146E">
        <w:rPr>
          <w:rFonts w:ascii="Arial" w:hAnsi="Arial" w:cs="Arial"/>
          <w:sz w:val="22"/>
          <w:szCs w:val="22"/>
        </w:rPr>
        <w:t>tí úplatku)</w:t>
      </w:r>
      <w:r w:rsidR="00B70BC2">
        <w:rPr>
          <w:rFonts w:ascii="Arial" w:hAnsi="Arial" w:cs="Arial"/>
          <w:sz w:val="22"/>
          <w:szCs w:val="22"/>
        </w:rPr>
        <w:t>, jakož i</w:t>
      </w:r>
      <w:r w:rsidR="0084146E">
        <w:rPr>
          <w:rFonts w:ascii="Arial" w:hAnsi="Arial" w:cs="Arial"/>
          <w:sz w:val="22"/>
          <w:szCs w:val="22"/>
        </w:rPr>
        <w:t xml:space="preserve"> následná pozdější </w:t>
      </w:r>
      <w:r w:rsidR="00B70BC2">
        <w:rPr>
          <w:rFonts w:ascii="Arial" w:hAnsi="Arial" w:cs="Arial"/>
          <w:sz w:val="22"/>
          <w:szCs w:val="22"/>
        </w:rPr>
        <w:t xml:space="preserve">související </w:t>
      </w:r>
      <w:r w:rsidR="0084146E">
        <w:rPr>
          <w:rFonts w:ascii="Arial" w:hAnsi="Arial" w:cs="Arial"/>
          <w:sz w:val="22"/>
          <w:szCs w:val="22"/>
        </w:rPr>
        <w:t xml:space="preserve">činnost (např. snaha o utajení </w:t>
      </w:r>
      <w:r w:rsidR="00D0413B">
        <w:rPr>
          <w:rFonts w:ascii="Arial" w:hAnsi="Arial" w:cs="Arial"/>
          <w:sz w:val="22"/>
          <w:szCs w:val="22"/>
        </w:rPr>
        <w:t xml:space="preserve">jednání pozměněním </w:t>
      </w:r>
      <w:r w:rsidR="0084146E">
        <w:rPr>
          <w:rFonts w:ascii="Arial" w:hAnsi="Arial" w:cs="Arial"/>
          <w:sz w:val="22"/>
          <w:szCs w:val="22"/>
        </w:rPr>
        <w:t xml:space="preserve">nebo </w:t>
      </w:r>
      <w:r w:rsidR="00D0413B">
        <w:rPr>
          <w:rFonts w:ascii="Arial" w:hAnsi="Arial" w:cs="Arial"/>
          <w:sz w:val="22"/>
          <w:szCs w:val="22"/>
        </w:rPr>
        <w:t xml:space="preserve">zničením </w:t>
      </w:r>
      <w:r w:rsidR="0084146E">
        <w:rPr>
          <w:rFonts w:ascii="Arial" w:hAnsi="Arial" w:cs="Arial"/>
          <w:sz w:val="22"/>
          <w:szCs w:val="22"/>
        </w:rPr>
        <w:t xml:space="preserve"> doku</w:t>
      </w:r>
      <w:r w:rsidR="00CA53A4">
        <w:rPr>
          <w:rFonts w:ascii="Arial" w:hAnsi="Arial" w:cs="Arial"/>
          <w:sz w:val="22"/>
          <w:szCs w:val="22"/>
        </w:rPr>
        <w:t>mentů),</w:t>
      </w:r>
    </w:p>
    <w:p w14:paraId="560F954A" w14:textId="6384099F" w:rsidR="00F86BB2" w:rsidRPr="00F86BB2" w:rsidRDefault="00F86BB2" w:rsidP="00F502D2">
      <w:pPr>
        <w:pStyle w:val="Odstavecseseznamem"/>
        <w:numPr>
          <w:ilvl w:val="0"/>
          <w:numId w:val="14"/>
        </w:numPr>
        <w:spacing w:after="120" w:line="240" w:lineRule="auto"/>
        <w:ind w:left="357" w:hanging="357"/>
        <w:contextualSpacing w:val="0"/>
        <w:rPr>
          <w:rFonts w:ascii="Arial" w:hAnsi="Arial" w:cs="Arial"/>
          <w:b/>
          <w:bCs/>
          <w:sz w:val="22"/>
          <w:szCs w:val="22"/>
        </w:rPr>
      </w:pPr>
      <w:r w:rsidRPr="00F86BB2">
        <w:rPr>
          <w:rFonts w:ascii="Arial" w:hAnsi="Arial" w:cs="Arial"/>
          <w:b/>
          <w:bCs/>
          <w:sz w:val="22"/>
          <w:szCs w:val="22"/>
        </w:rPr>
        <w:t>kde</w:t>
      </w:r>
      <w:r>
        <w:rPr>
          <w:rFonts w:ascii="Arial" w:hAnsi="Arial" w:cs="Arial"/>
          <w:sz w:val="22"/>
          <w:szCs w:val="22"/>
        </w:rPr>
        <w:t xml:space="preserve"> – upřesnění místa nebo míst, kde </w:t>
      </w:r>
      <w:r w:rsidR="00F477F9">
        <w:rPr>
          <w:rFonts w:ascii="Arial" w:hAnsi="Arial" w:cs="Arial"/>
          <w:sz w:val="22"/>
          <w:szCs w:val="22"/>
        </w:rPr>
        <w:t>k událostem popsaným v oznámení došlo,</w:t>
      </w:r>
    </w:p>
    <w:p w14:paraId="44285E14" w14:textId="51CC75B9" w:rsidR="00CA53A4" w:rsidRDefault="00CA53A4" w:rsidP="00F502D2">
      <w:pPr>
        <w:pStyle w:val="Odstavecseseznamem"/>
        <w:numPr>
          <w:ilvl w:val="0"/>
          <w:numId w:val="14"/>
        </w:numPr>
        <w:spacing w:after="120" w:line="240" w:lineRule="auto"/>
        <w:ind w:left="357" w:hanging="357"/>
        <w:contextualSpacing w:val="0"/>
        <w:rPr>
          <w:rFonts w:ascii="Arial" w:hAnsi="Arial" w:cs="Arial"/>
          <w:sz w:val="22"/>
          <w:szCs w:val="22"/>
        </w:rPr>
      </w:pPr>
      <w:r w:rsidRPr="00CA53A4">
        <w:rPr>
          <w:rFonts w:ascii="Arial" w:hAnsi="Arial" w:cs="Arial"/>
          <w:b/>
          <w:bCs/>
          <w:sz w:val="22"/>
          <w:szCs w:val="22"/>
        </w:rPr>
        <w:t>jak</w:t>
      </w:r>
      <w:r w:rsidR="00BA30CA">
        <w:rPr>
          <w:rFonts w:ascii="Arial" w:hAnsi="Arial" w:cs="Arial"/>
          <w:b/>
          <w:bCs/>
          <w:sz w:val="22"/>
          <w:szCs w:val="22"/>
        </w:rPr>
        <w:t> </w:t>
      </w:r>
      <w:r w:rsidR="00BA30CA" w:rsidRPr="00BA30CA">
        <w:rPr>
          <w:rFonts w:ascii="Arial" w:hAnsi="Arial" w:cs="Arial"/>
          <w:sz w:val="22"/>
          <w:szCs w:val="22"/>
        </w:rPr>
        <w:t>- </w:t>
      </w:r>
      <w:r w:rsidR="00D0298F">
        <w:rPr>
          <w:rFonts w:ascii="Arial" w:hAnsi="Arial" w:cs="Arial"/>
          <w:sz w:val="22"/>
          <w:szCs w:val="22"/>
        </w:rPr>
        <w:t>pokud možno vyčerpávající popis způsobu, kterým k protiprávnímu nebo neetickému jednání došlo,</w:t>
      </w:r>
    </w:p>
    <w:p w14:paraId="623C7F73" w14:textId="39D007C5" w:rsidR="00D0298F" w:rsidRDefault="00D0298F" w:rsidP="00F502D2">
      <w:pPr>
        <w:pStyle w:val="Odstavecseseznamem"/>
        <w:numPr>
          <w:ilvl w:val="0"/>
          <w:numId w:val="14"/>
        </w:numPr>
        <w:spacing w:after="120" w:line="240" w:lineRule="auto"/>
        <w:ind w:left="357" w:hanging="357"/>
        <w:contextualSpacing w:val="0"/>
        <w:rPr>
          <w:rFonts w:ascii="Arial" w:hAnsi="Arial" w:cs="Arial"/>
          <w:sz w:val="22"/>
          <w:szCs w:val="22"/>
        </w:rPr>
      </w:pPr>
      <w:r w:rsidRPr="00D0298F">
        <w:rPr>
          <w:rFonts w:ascii="Arial" w:hAnsi="Arial" w:cs="Arial"/>
          <w:b/>
          <w:bCs/>
          <w:sz w:val="22"/>
          <w:szCs w:val="22"/>
        </w:rPr>
        <w:t>proč</w:t>
      </w:r>
      <w:r>
        <w:rPr>
          <w:rFonts w:ascii="Arial" w:hAnsi="Arial" w:cs="Arial"/>
          <w:sz w:val="22"/>
          <w:szCs w:val="22"/>
        </w:rPr>
        <w:t> </w:t>
      </w:r>
      <w:r w:rsidR="00352084">
        <w:rPr>
          <w:rFonts w:ascii="Arial" w:hAnsi="Arial" w:cs="Arial"/>
          <w:sz w:val="22"/>
          <w:szCs w:val="22"/>
        </w:rPr>
        <w:t>–</w:t>
      </w:r>
      <w:r>
        <w:rPr>
          <w:rFonts w:ascii="Arial" w:hAnsi="Arial" w:cs="Arial"/>
          <w:sz w:val="22"/>
          <w:szCs w:val="22"/>
        </w:rPr>
        <w:t> </w:t>
      </w:r>
      <w:r w:rsidR="00352084">
        <w:rPr>
          <w:rFonts w:ascii="Arial" w:hAnsi="Arial" w:cs="Arial"/>
          <w:sz w:val="22"/>
          <w:szCs w:val="22"/>
        </w:rPr>
        <w:t>co svým jednáním dotyčný nebo dotyční sledovali (např. vlastní obohacení, zakrytí předchozího porušení právních nebo vnitřních předpisů, poškození jiného zaměstnance</w:t>
      </w:r>
      <w:r w:rsidR="00087BBA">
        <w:rPr>
          <w:rFonts w:ascii="Arial" w:hAnsi="Arial" w:cs="Arial"/>
          <w:sz w:val="22"/>
          <w:szCs w:val="22"/>
        </w:rPr>
        <w:t xml:space="preserve">, </w:t>
      </w:r>
      <w:r w:rsidR="00D0413B">
        <w:rPr>
          <w:rFonts w:ascii="Arial" w:hAnsi="Arial" w:cs="Arial"/>
          <w:sz w:val="22"/>
          <w:szCs w:val="22"/>
        </w:rPr>
        <w:t xml:space="preserve">dosažení </w:t>
      </w:r>
      <w:r w:rsidR="00087BBA">
        <w:rPr>
          <w:rFonts w:ascii="Arial" w:hAnsi="Arial" w:cs="Arial"/>
          <w:sz w:val="22"/>
          <w:szCs w:val="22"/>
        </w:rPr>
        <w:t>přijetí spřízněné osoby apod.),</w:t>
      </w:r>
    </w:p>
    <w:p w14:paraId="7CC6E083" w14:textId="087461B9" w:rsidR="00085DDE" w:rsidRDefault="00085DDE" w:rsidP="00F502D2">
      <w:pPr>
        <w:pStyle w:val="Odstavecseseznamem"/>
        <w:numPr>
          <w:ilvl w:val="0"/>
          <w:numId w:val="14"/>
        </w:numPr>
        <w:spacing w:after="120" w:line="240" w:lineRule="auto"/>
        <w:ind w:left="357" w:hanging="357"/>
        <w:contextualSpacing w:val="0"/>
        <w:rPr>
          <w:rFonts w:ascii="Arial" w:hAnsi="Arial" w:cs="Arial"/>
          <w:sz w:val="22"/>
          <w:szCs w:val="22"/>
        </w:rPr>
      </w:pPr>
      <w:r w:rsidRPr="00085DDE">
        <w:rPr>
          <w:rFonts w:ascii="Arial" w:hAnsi="Arial" w:cs="Arial"/>
          <w:b/>
          <w:bCs/>
          <w:sz w:val="22"/>
          <w:szCs w:val="22"/>
        </w:rPr>
        <w:t>čím</w:t>
      </w:r>
      <w:r>
        <w:rPr>
          <w:rFonts w:ascii="Arial" w:hAnsi="Arial" w:cs="Arial"/>
          <w:sz w:val="22"/>
          <w:szCs w:val="22"/>
        </w:rPr>
        <w:t xml:space="preserve"> – jakým způsobem </w:t>
      </w:r>
      <w:r w:rsidR="0061535C">
        <w:rPr>
          <w:rFonts w:ascii="Arial" w:hAnsi="Arial" w:cs="Arial"/>
          <w:sz w:val="22"/>
          <w:szCs w:val="22"/>
        </w:rPr>
        <w:t>dosáhla osoba nebo osoby poškození zájmů státu; (např. prolomení hesla k počítačovému programu, neoprávněným seznámením se s interními informacemi</w:t>
      </w:r>
      <w:r w:rsidR="001834BA">
        <w:rPr>
          <w:rFonts w:ascii="Arial" w:hAnsi="Arial" w:cs="Arial"/>
          <w:sz w:val="22"/>
          <w:szCs w:val="22"/>
        </w:rPr>
        <w:t xml:space="preserve"> apod.)</w:t>
      </w:r>
    </w:p>
    <w:p w14:paraId="2DAF9543" w14:textId="4EDAC54D" w:rsidR="00087BBA" w:rsidRPr="0052387B" w:rsidRDefault="00A2124A" w:rsidP="00F502D2">
      <w:pPr>
        <w:pStyle w:val="Odstavecseseznamem"/>
        <w:numPr>
          <w:ilvl w:val="0"/>
          <w:numId w:val="14"/>
        </w:numPr>
        <w:spacing w:after="120" w:line="240" w:lineRule="auto"/>
        <w:ind w:left="357" w:hanging="357"/>
        <w:contextualSpacing w:val="0"/>
        <w:rPr>
          <w:rFonts w:ascii="Arial" w:hAnsi="Arial" w:cs="Arial"/>
          <w:sz w:val="22"/>
          <w:szCs w:val="22"/>
        </w:rPr>
      </w:pPr>
      <w:r w:rsidRPr="00A2124A">
        <w:rPr>
          <w:rFonts w:ascii="Arial" w:hAnsi="Arial" w:cs="Arial"/>
          <w:b/>
          <w:bCs/>
          <w:sz w:val="22"/>
          <w:szCs w:val="22"/>
        </w:rPr>
        <w:t>škoda</w:t>
      </w:r>
      <w:r>
        <w:rPr>
          <w:rFonts w:ascii="Arial" w:hAnsi="Arial" w:cs="Arial"/>
          <w:sz w:val="22"/>
          <w:szCs w:val="22"/>
        </w:rPr>
        <w:t> – pokud ji oznamovatel zná nebo dokáže od</w:t>
      </w:r>
      <w:r w:rsidR="00DE32B0">
        <w:rPr>
          <w:rFonts w:ascii="Arial" w:hAnsi="Arial" w:cs="Arial"/>
          <w:sz w:val="22"/>
          <w:szCs w:val="22"/>
        </w:rPr>
        <w:t>hadnout; za škodu lze přitom považovat každé zmenšení majetku státu, (např. částku o kterou byla předražena veřejná zakázka, hodnotu odcizených nebo zpronevěřených prostředků</w:t>
      </w:r>
      <w:r w:rsidR="00085DDE">
        <w:rPr>
          <w:rFonts w:ascii="Arial" w:hAnsi="Arial" w:cs="Arial"/>
          <w:sz w:val="22"/>
          <w:szCs w:val="22"/>
        </w:rPr>
        <w:t xml:space="preserve"> apod.),</w:t>
      </w:r>
    </w:p>
    <w:p w14:paraId="430B851D" w14:textId="54279533" w:rsidR="00CC7078" w:rsidRDefault="001834BA" w:rsidP="00F502D2">
      <w:pPr>
        <w:pStyle w:val="Odstavecseseznamem"/>
        <w:numPr>
          <w:ilvl w:val="0"/>
          <w:numId w:val="14"/>
        </w:numPr>
        <w:spacing w:after="240" w:line="240" w:lineRule="auto"/>
        <w:ind w:left="357" w:hanging="357"/>
        <w:contextualSpacing w:val="0"/>
        <w:rPr>
          <w:rFonts w:ascii="Arial" w:hAnsi="Arial" w:cs="Arial"/>
          <w:sz w:val="22"/>
          <w:szCs w:val="22"/>
        </w:rPr>
      </w:pPr>
      <w:r w:rsidRPr="001834BA">
        <w:rPr>
          <w:rFonts w:ascii="Arial" w:hAnsi="Arial" w:cs="Arial"/>
          <w:b/>
          <w:bCs/>
          <w:sz w:val="22"/>
          <w:szCs w:val="22"/>
        </w:rPr>
        <w:t>důkazy</w:t>
      </w:r>
      <w:r>
        <w:rPr>
          <w:rFonts w:ascii="Arial" w:hAnsi="Arial" w:cs="Arial"/>
          <w:sz w:val="22"/>
          <w:szCs w:val="22"/>
        </w:rPr>
        <w:t> - </w:t>
      </w:r>
      <w:r w:rsidR="0045202E">
        <w:rPr>
          <w:rFonts w:ascii="Arial" w:hAnsi="Arial" w:cs="Arial"/>
          <w:sz w:val="22"/>
          <w:szCs w:val="22"/>
        </w:rPr>
        <w:t xml:space="preserve">označení </w:t>
      </w:r>
      <w:r>
        <w:rPr>
          <w:rFonts w:ascii="Arial" w:hAnsi="Arial" w:cs="Arial"/>
          <w:sz w:val="22"/>
          <w:szCs w:val="22"/>
        </w:rPr>
        <w:t xml:space="preserve">všeho čím lze </w:t>
      </w:r>
      <w:r w:rsidR="00EC2EE4">
        <w:rPr>
          <w:rFonts w:ascii="Arial" w:hAnsi="Arial" w:cs="Arial"/>
          <w:sz w:val="22"/>
          <w:szCs w:val="22"/>
        </w:rPr>
        <w:t xml:space="preserve">protiprávní nebo neetické jednání prokázat (např. pozměněné </w:t>
      </w:r>
      <w:r w:rsidR="00C012D1">
        <w:rPr>
          <w:rFonts w:ascii="Arial" w:hAnsi="Arial" w:cs="Arial"/>
          <w:sz w:val="22"/>
          <w:szCs w:val="22"/>
        </w:rPr>
        <w:t>doklady, svědci apod.)</w:t>
      </w:r>
    </w:p>
    <w:p w14:paraId="52D864DB" w14:textId="3C2BE60C" w:rsidR="00CC7078" w:rsidRDefault="00CC7078">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52387B" w14:paraId="0F6C7872" w14:textId="77777777" w:rsidTr="007B6822">
        <w:tc>
          <w:tcPr>
            <w:tcW w:w="1413" w:type="dxa"/>
            <w:vMerge w:val="restart"/>
          </w:tcPr>
          <w:p w14:paraId="40F865B1"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Úkol č. 1.4.1</w:t>
            </w:r>
          </w:p>
        </w:tc>
        <w:tc>
          <w:tcPr>
            <w:tcW w:w="7647" w:type="dxa"/>
            <w:gridSpan w:val="2"/>
          </w:tcPr>
          <w:p w14:paraId="14620527" w14:textId="0264F53C" w:rsidR="007B6822" w:rsidRPr="0052387B" w:rsidRDefault="007B6822" w:rsidP="00334D92">
            <w:pPr>
              <w:spacing w:before="60" w:after="60" w:line="240" w:lineRule="auto"/>
              <w:jc w:val="left"/>
              <w:rPr>
                <w:rFonts w:ascii="Arial" w:hAnsi="Arial" w:cs="Arial"/>
                <w:b/>
                <w:sz w:val="22"/>
                <w:szCs w:val="22"/>
              </w:rPr>
            </w:pPr>
            <w:r w:rsidRPr="0052387B">
              <w:rPr>
                <w:rFonts w:ascii="Arial" w:hAnsi="Arial" w:cs="Arial"/>
                <w:b/>
                <w:sz w:val="22"/>
                <w:szCs w:val="22"/>
              </w:rPr>
              <w:t xml:space="preserve">Zajistit </w:t>
            </w:r>
            <w:r w:rsidR="0045202E">
              <w:rPr>
                <w:rFonts w:ascii="Arial" w:hAnsi="Arial" w:cs="Arial"/>
                <w:b/>
                <w:sz w:val="22"/>
                <w:szCs w:val="22"/>
              </w:rPr>
              <w:t>příjem a vyřizování oznámení</w:t>
            </w:r>
          </w:p>
        </w:tc>
      </w:tr>
      <w:tr w:rsidR="007B6822" w:rsidRPr="0052387B" w14:paraId="4B4A724D" w14:textId="77777777" w:rsidTr="007B6822">
        <w:tc>
          <w:tcPr>
            <w:tcW w:w="1413" w:type="dxa"/>
            <w:vMerge/>
          </w:tcPr>
          <w:p w14:paraId="4F5567A2"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1A7590DD"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2B432E0D" w14:textId="5582FA0C" w:rsidR="007B6822" w:rsidRPr="0052387B" w:rsidRDefault="00533F00" w:rsidP="00334D92">
            <w:pPr>
              <w:spacing w:before="60" w:after="60" w:line="240" w:lineRule="auto"/>
              <w:jc w:val="left"/>
              <w:rPr>
                <w:rFonts w:ascii="Arial" w:hAnsi="Arial" w:cs="Arial"/>
                <w:sz w:val="22"/>
                <w:szCs w:val="22"/>
              </w:rPr>
            </w:pPr>
            <w:r>
              <w:rPr>
                <w:rFonts w:ascii="Arial" w:hAnsi="Arial" w:cs="Arial"/>
                <w:sz w:val="22"/>
                <w:szCs w:val="22"/>
              </w:rPr>
              <w:t>inte</w:t>
            </w:r>
            <w:r w:rsidR="0045202E">
              <w:rPr>
                <w:rFonts w:ascii="Arial" w:hAnsi="Arial" w:cs="Arial"/>
                <w:sz w:val="22"/>
                <w:szCs w:val="22"/>
              </w:rPr>
              <w:t>rní auditor</w:t>
            </w:r>
          </w:p>
        </w:tc>
      </w:tr>
      <w:tr w:rsidR="007B6822" w:rsidRPr="0052387B" w14:paraId="0E5A5E32" w14:textId="77777777" w:rsidTr="007B6822">
        <w:tc>
          <w:tcPr>
            <w:tcW w:w="1413" w:type="dxa"/>
            <w:vMerge/>
          </w:tcPr>
          <w:p w14:paraId="020FDC0D"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35799DAA"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15A24C6B"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trvale (kontrolní termín vždy k 31. 12.)</w:t>
            </w:r>
          </w:p>
        </w:tc>
      </w:tr>
    </w:tbl>
    <w:p w14:paraId="3992AFDB" w14:textId="70D3D8CB" w:rsidR="0038206C" w:rsidRDefault="0038206C" w:rsidP="00252D09">
      <w:pPr>
        <w:tabs>
          <w:tab w:val="left" w:pos="567"/>
        </w:tabs>
        <w:spacing w:after="120" w:line="240" w:lineRule="auto"/>
        <w:jc w:val="left"/>
        <w:rPr>
          <w:rFonts w:ascii="Arial" w:hAnsi="Arial" w:cs="Arial"/>
          <w:b/>
          <w:bCs/>
          <w:sz w:val="22"/>
          <w:szCs w:val="22"/>
        </w:rPr>
      </w:pPr>
    </w:p>
    <w:p w14:paraId="0A30E0CE" w14:textId="77777777" w:rsidR="0038206C" w:rsidRDefault="0038206C">
      <w:pPr>
        <w:spacing w:line="240" w:lineRule="auto"/>
        <w:jc w:val="left"/>
        <w:rPr>
          <w:rFonts w:ascii="Arial" w:hAnsi="Arial" w:cs="Arial"/>
          <w:b/>
          <w:bCs/>
          <w:sz w:val="22"/>
          <w:szCs w:val="22"/>
        </w:rPr>
      </w:pPr>
      <w:r>
        <w:rPr>
          <w:rFonts w:ascii="Arial" w:hAnsi="Arial" w:cs="Arial"/>
          <w:b/>
          <w:bCs/>
          <w:sz w:val="22"/>
          <w:szCs w:val="22"/>
        </w:rPr>
        <w:br w:type="page"/>
      </w:r>
    </w:p>
    <w:p w14:paraId="238F28B4" w14:textId="21997082" w:rsidR="00E417D8" w:rsidRPr="00CB6C91" w:rsidRDefault="00D34A57" w:rsidP="00252D09">
      <w:pPr>
        <w:tabs>
          <w:tab w:val="left" w:pos="567"/>
        </w:tabs>
        <w:spacing w:after="120" w:line="240" w:lineRule="auto"/>
        <w:jc w:val="left"/>
        <w:rPr>
          <w:rFonts w:ascii="Arial" w:hAnsi="Arial" w:cs="Arial"/>
          <w:color w:val="E36C0A" w:themeColor="accent6" w:themeShade="BF"/>
          <w:sz w:val="22"/>
          <w:szCs w:val="22"/>
        </w:rPr>
      </w:pPr>
      <w:r w:rsidRPr="00CB6C91">
        <w:rPr>
          <w:rFonts w:ascii="Arial" w:hAnsi="Arial" w:cs="Arial"/>
          <w:b/>
          <w:bCs/>
          <w:color w:val="E36C0A" w:themeColor="accent6" w:themeShade="BF"/>
          <w:sz w:val="22"/>
          <w:szCs w:val="22"/>
        </w:rPr>
        <w:lastRenderedPageBreak/>
        <w:t>1.5</w:t>
      </w:r>
      <w:r w:rsidR="00252D09" w:rsidRPr="00CB6C91">
        <w:rPr>
          <w:rFonts w:ascii="Arial" w:hAnsi="Arial" w:cs="Arial"/>
          <w:b/>
          <w:bCs/>
          <w:color w:val="E36C0A" w:themeColor="accent6" w:themeShade="BF"/>
          <w:sz w:val="22"/>
          <w:szCs w:val="22"/>
        </w:rPr>
        <w:tab/>
      </w:r>
      <w:r w:rsidRPr="00CB6C91">
        <w:rPr>
          <w:rFonts w:ascii="Arial" w:hAnsi="Arial" w:cs="Arial"/>
          <w:b/>
          <w:bCs/>
          <w:color w:val="E36C0A" w:themeColor="accent6" w:themeShade="BF"/>
          <w:sz w:val="22"/>
          <w:szCs w:val="22"/>
        </w:rPr>
        <w:t>Ochrana oznamovatelů</w:t>
      </w:r>
    </w:p>
    <w:p w14:paraId="1E6C91FC" w14:textId="5AE918D3" w:rsidR="00D34A57" w:rsidRPr="00CB6C91" w:rsidRDefault="00252D09" w:rsidP="00252D09">
      <w:pPr>
        <w:spacing w:after="120" w:line="240" w:lineRule="auto"/>
        <w:rPr>
          <w:rFonts w:ascii="Arial" w:hAnsi="Arial" w:cs="Arial"/>
          <w:b/>
          <w:bCs/>
          <w:iCs/>
          <w:color w:val="E36C0A" w:themeColor="accent6" w:themeShade="BF"/>
          <w:sz w:val="22"/>
          <w:szCs w:val="22"/>
        </w:rPr>
      </w:pPr>
      <w:r w:rsidRPr="00CB6C91">
        <w:rPr>
          <w:rFonts w:ascii="Arial" w:hAnsi="Arial" w:cs="Arial"/>
          <w:b/>
          <w:bCs/>
          <w:iCs/>
          <w:color w:val="E36C0A" w:themeColor="accent6" w:themeShade="BF"/>
          <w:sz w:val="22"/>
          <w:szCs w:val="22"/>
        </w:rPr>
        <w:t>Dílčí c</w:t>
      </w:r>
      <w:r w:rsidR="002119CC" w:rsidRPr="00CB6C91">
        <w:rPr>
          <w:rFonts w:ascii="Arial" w:hAnsi="Arial" w:cs="Arial"/>
          <w:b/>
          <w:bCs/>
          <w:iCs/>
          <w:color w:val="E36C0A" w:themeColor="accent6" w:themeShade="BF"/>
          <w:sz w:val="22"/>
          <w:szCs w:val="22"/>
        </w:rPr>
        <w:t>íl: Nastavení postupů a pravidel, které zajistí podporu a ochranu osobám</w:t>
      </w:r>
      <w:r w:rsidRPr="00CB6C91">
        <w:rPr>
          <w:rFonts w:ascii="Arial" w:hAnsi="Arial" w:cs="Arial"/>
          <w:b/>
          <w:bCs/>
          <w:iCs/>
          <w:color w:val="E36C0A" w:themeColor="accent6" w:themeShade="BF"/>
          <w:sz w:val="22"/>
          <w:szCs w:val="22"/>
        </w:rPr>
        <w:t xml:space="preserve">, které v dobré </w:t>
      </w:r>
      <w:r w:rsidR="002119CC" w:rsidRPr="00CB6C91">
        <w:rPr>
          <w:rFonts w:ascii="Arial" w:hAnsi="Arial" w:cs="Arial"/>
          <w:b/>
          <w:bCs/>
          <w:iCs/>
          <w:color w:val="E36C0A" w:themeColor="accent6" w:themeShade="BF"/>
          <w:sz w:val="22"/>
          <w:szCs w:val="22"/>
        </w:rPr>
        <w:t xml:space="preserve">víře </w:t>
      </w:r>
      <w:r w:rsidRPr="00CB6C91">
        <w:rPr>
          <w:rFonts w:ascii="Arial" w:hAnsi="Arial" w:cs="Arial"/>
          <w:b/>
          <w:bCs/>
          <w:iCs/>
          <w:color w:val="E36C0A" w:themeColor="accent6" w:themeShade="BF"/>
          <w:sz w:val="22"/>
          <w:szCs w:val="22"/>
        </w:rPr>
        <w:t>upozornily</w:t>
      </w:r>
      <w:r w:rsidR="002119CC" w:rsidRPr="00CB6C91">
        <w:rPr>
          <w:rFonts w:ascii="Arial" w:hAnsi="Arial" w:cs="Arial"/>
          <w:b/>
          <w:bCs/>
          <w:iCs/>
          <w:color w:val="E36C0A" w:themeColor="accent6" w:themeShade="BF"/>
          <w:sz w:val="22"/>
          <w:szCs w:val="22"/>
        </w:rPr>
        <w:t xml:space="preserve"> na možné korupční jednání.</w:t>
      </w:r>
    </w:p>
    <w:p w14:paraId="6B90B32D" w14:textId="3078A76D" w:rsidR="007B6822" w:rsidRDefault="00CC352C" w:rsidP="00252D09">
      <w:pPr>
        <w:spacing w:after="120" w:line="240" w:lineRule="auto"/>
        <w:rPr>
          <w:rFonts w:ascii="Arial" w:hAnsi="Arial" w:cs="Arial"/>
          <w:sz w:val="22"/>
          <w:szCs w:val="22"/>
        </w:rPr>
      </w:pPr>
      <w:r w:rsidRPr="0052387B">
        <w:rPr>
          <w:rFonts w:ascii="Arial" w:hAnsi="Arial" w:cs="Arial"/>
          <w:sz w:val="22"/>
          <w:szCs w:val="22"/>
        </w:rPr>
        <w:t xml:space="preserve">Vedení </w:t>
      </w:r>
      <w:r w:rsidR="00DF66AB">
        <w:rPr>
          <w:rFonts w:ascii="Arial" w:hAnsi="Arial" w:cs="Arial"/>
          <w:sz w:val="22"/>
          <w:szCs w:val="22"/>
        </w:rPr>
        <w:t xml:space="preserve">agentury </w:t>
      </w:r>
      <w:r w:rsidRPr="0052387B">
        <w:rPr>
          <w:rFonts w:ascii="Arial" w:hAnsi="Arial" w:cs="Arial"/>
          <w:sz w:val="22"/>
          <w:szCs w:val="22"/>
        </w:rPr>
        <w:t xml:space="preserve">deklaruje </w:t>
      </w:r>
      <w:r w:rsidR="002B5293">
        <w:rPr>
          <w:rFonts w:ascii="Arial" w:hAnsi="Arial" w:cs="Arial"/>
          <w:sz w:val="22"/>
          <w:szCs w:val="22"/>
        </w:rPr>
        <w:t xml:space="preserve">zajištění </w:t>
      </w:r>
      <w:r w:rsidRPr="0052387B">
        <w:rPr>
          <w:rFonts w:ascii="Arial" w:hAnsi="Arial" w:cs="Arial"/>
          <w:sz w:val="22"/>
          <w:szCs w:val="22"/>
        </w:rPr>
        <w:t>ochran</w:t>
      </w:r>
      <w:r w:rsidR="002B5293">
        <w:rPr>
          <w:rFonts w:ascii="Arial" w:hAnsi="Arial" w:cs="Arial"/>
          <w:sz w:val="22"/>
          <w:szCs w:val="22"/>
        </w:rPr>
        <w:t>y</w:t>
      </w:r>
      <w:r w:rsidRPr="0052387B">
        <w:rPr>
          <w:rFonts w:ascii="Arial" w:hAnsi="Arial" w:cs="Arial"/>
          <w:sz w:val="22"/>
          <w:szCs w:val="22"/>
        </w:rPr>
        <w:t xml:space="preserve"> oznamovatelů. Jakékoli oznámení učiněné ve</w:t>
      </w:r>
      <w:r w:rsidR="00DF66AB">
        <w:rPr>
          <w:rFonts w:ascii="Arial" w:hAnsi="Arial" w:cs="Arial"/>
          <w:sz w:val="22"/>
          <w:szCs w:val="22"/>
        </w:rPr>
        <w:t> </w:t>
      </w:r>
      <w:r w:rsidRPr="0052387B">
        <w:rPr>
          <w:rFonts w:ascii="Arial" w:hAnsi="Arial" w:cs="Arial"/>
          <w:sz w:val="22"/>
          <w:szCs w:val="22"/>
        </w:rPr>
        <w:t>smyslu předchozího bodu nebude postihováno, a to ani nepřímo. Principem ochrany oznamovatelů je nastavení postupů a pravidel, které zajišťují podporu a</w:t>
      </w:r>
      <w:r w:rsidR="006305BD">
        <w:rPr>
          <w:rFonts w:ascii="Arial" w:hAnsi="Arial" w:cs="Arial"/>
          <w:sz w:val="22"/>
          <w:szCs w:val="22"/>
        </w:rPr>
        <w:t> </w:t>
      </w:r>
      <w:r w:rsidRPr="0052387B">
        <w:rPr>
          <w:rFonts w:ascii="Arial" w:hAnsi="Arial" w:cs="Arial"/>
          <w:sz w:val="22"/>
          <w:szCs w:val="22"/>
        </w:rPr>
        <w:t>ochranu osobám, které v dobré víře upozor</w:t>
      </w:r>
      <w:r w:rsidR="00252D09">
        <w:rPr>
          <w:rFonts w:ascii="Arial" w:hAnsi="Arial" w:cs="Arial"/>
          <w:sz w:val="22"/>
          <w:szCs w:val="22"/>
        </w:rPr>
        <w:t>nily</w:t>
      </w:r>
      <w:r w:rsidRPr="0052387B">
        <w:rPr>
          <w:rFonts w:ascii="Arial" w:hAnsi="Arial" w:cs="Arial"/>
          <w:sz w:val="22"/>
          <w:szCs w:val="22"/>
        </w:rPr>
        <w:t xml:space="preserve"> na možné korupční</w:t>
      </w:r>
      <w:r w:rsidR="00252D09">
        <w:rPr>
          <w:rFonts w:ascii="Arial" w:hAnsi="Arial" w:cs="Arial"/>
          <w:sz w:val="22"/>
          <w:szCs w:val="22"/>
        </w:rPr>
        <w:t> </w:t>
      </w:r>
      <w:r w:rsidRPr="0052387B">
        <w:rPr>
          <w:rFonts w:ascii="Arial" w:hAnsi="Arial" w:cs="Arial"/>
          <w:sz w:val="22"/>
          <w:szCs w:val="22"/>
        </w:rPr>
        <w:t>/</w:t>
      </w:r>
      <w:r w:rsidR="00252D09">
        <w:rPr>
          <w:rFonts w:ascii="Arial" w:hAnsi="Arial" w:cs="Arial"/>
          <w:sz w:val="22"/>
          <w:szCs w:val="22"/>
        </w:rPr>
        <w:t> </w:t>
      </w:r>
      <w:r w:rsidRPr="0052387B">
        <w:rPr>
          <w:rFonts w:ascii="Arial" w:hAnsi="Arial" w:cs="Arial"/>
          <w:sz w:val="22"/>
          <w:szCs w:val="22"/>
        </w:rPr>
        <w:t>neetické jednání</w:t>
      </w:r>
      <w:r w:rsidR="00145613">
        <w:rPr>
          <w:rFonts w:ascii="Arial" w:hAnsi="Arial" w:cs="Arial"/>
          <w:sz w:val="22"/>
          <w:szCs w:val="22"/>
        </w:rPr>
        <w:t>,</w:t>
      </w:r>
      <w:r w:rsidR="00DF645A">
        <w:rPr>
          <w:rFonts w:ascii="Arial" w:hAnsi="Arial" w:cs="Arial"/>
          <w:sz w:val="22"/>
          <w:szCs w:val="22"/>
        </w:rPr>
        <w:t xml:space="preserve"> a to vnitřním předpisem</w:t>
      </w:r>
      <w:r w:rsidR="00145613">
        <w:rPr>
          <w:rFonts w:ascii="Arial" w:hAnsi="Arial" w:cs="Arial"/>
          <w:sz w:val="22"/>
          <w:szCs w:val="22"/>
        </w:rPr>
        <w:t xml:space="preserve"> agentury</w:t>
      </w:r>
      <w:r w:rsidRPr="0052387B">
        <w:rPr>
          <w:rFonts w:ascii="Arial" w:hAnsi="Arial" w:cs="Arial"/>
          <w:sz w:val="22"/>
          <w:szCs w:val="22"/>
        </w:rPr>
        <w:t>. Součástí ochrany oznamovatelů je systém nestranného posuzování jakéhokoli jednání vůči zaměstnanci, které lze považovat za hrozbu, diskriminaci či represi za to, že podal oznámení</w:t>
      </w:r>
      <w:r w:rsidR="00946A84">
        <w:rPr>
          <w:rFonts w:ascii="Arial" w:hAnsi="Arial" w:cs="Arial"/>
          <w:sz w:val="22"/>
          <w:szCs w:val="22"/>
        </w:rPr>
        <w:t>.</w:t>
      </w:r>
      <w:r w:rsidRPr="0052387B">
        <w:rPr>
          <w:rFonts w:ascii="Arial" w:hAnsi="Arial" w:cs="Arial"/>
          <w:sz w:val="22"/>
          <w:szCs w:val="22"/>
        </w:rPr>
        <w:t xml:space="preserve"> Stejný princip ochrany platí i pro zaměstnance, u nichž se v rámci posouzení neprokáže pochybení.</w:t>
      </w:r>
    </w:p>
    <w:p w14:paraId="1FBBCD54" w14:textId="77777777" w:rsidR="00145613" w:rsidRDefault="00145613" w:rsidP="00252D09">
      <w:pPr>
        <w:spacing w:after="120" w:line="240" w:lineRule="auto"/>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52387B" w14:paraId="12153673" w14:textId="77777777" w:rsidTr="007B6822">
        <w:tc>
          <w:tcPr>
            <w:tcW w:w="1413" w:type="dxa"/>
            <w:vMerge w:val="restart"/>
          </w:tcPr>
          <w:p w14:paraId="2936B72A"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Úkol č. 1.5.1</w:t>
            </w:r>
          </w:p>
        </w:tc>
        <w:tc>
          <w:tcPr>
            <w:tcW w:w="7647" w:type="dxa"/>
            <w:gridSpan w:val="2"/>
          </w:tcPr>
          <w:p w14:paraId="331D9CCD" w14:textId="77777777" w:rsidR="007B6822" w:rsidRPr="0052387B" w:rsidRDefault="007B6822" w:rsidP="00334D92">
            <w:pPr>
              <w:spacing w:before="60" w:after="60" w:line="240" w:lineRule="auto"/>
              <w:jc w:val="left"/>
              <w:rPr>
                <w:rFonts w:ascii="Arial" w:hAnsi="Arial" w:cs="Arial"/>
                <w:b/>
                <w:sz w:val="22"/>
                <w:szCs w:val="22"/>
              </w:rPr>
            </w:pPr>
            <w:r w:rsidRPr="0052387B">
              <w:rPr>
                <w:rFonts w:ascii="Arial" w:hAnsi="Arial" w:cs="Arial"/>
                <w:b/>
                <w:sz w:val="22"/>
                <w:szCs w:val="22"/>
              </w:rPr>
              <w:t>Zajišťovat ochranu oznamovatelů</w:t>
            </w:r>
          </w:p>
        </w:tc>
      </w:tr>
      <w:tr w:rsidR="007B6822" w:rsidRPr="0052387B" w14:paraId="29C60844" w14:textId="77777777" w:rsidTr="007B6822">
        <w:tc>
          <w:tcPr>
            <w:tcW w:w="1413" w:type="dxa"/>
            <w:vMerge/>
          </w:tcPr>
          <w:p w14:paraId="52D68250"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0A521B2C"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0AE90DE0" w14:textId="568A0B99" w:rsidR="007B6822" w:rsidRPr="0052387B" w:rsidRDefault="00252D09" w:rsidP="00334D92">
            <w:pPr>
              <w:spacing w:before="60" w:after="60" w:line="240" w:lineRule="auto"/>
              <w:jc w:val="left"/>
              <w:rPr>
                <w:rFonts w:ascii="Arial" w:hAnsi="Arial" w:cs="Arial"/>
                <w:sz w:val="22"/>
                <w:szCs w:val="22"/>
              </w:rPr>
            </w:pPr>
            <w:r w:rsidRPr="00252D09">
              <w:rPr>
                <w:rFonts w:ascii="Arial" w:hAnsi="Arial" w:cs="Arial"/>
                <w:sz w:val="22"/>
                <w:szCs w:val="22"/>
              </w:rPr>
              <w:t>představení a vedoucí zaměstnanci v rozsahu své kompetence</w:t>
            </w:r>
          </w:p>
        </w:tc>
      </w:tr>
      <w:tr w:rsidR="007B6822" w:rsidRPr="0052387B" w14:paraId="15B033F8" w14:textId="77777777" w:rsidTr="007B6822">
        <w:tc>
          <w:tcPr>
            <w:tcW w:w="1413" w:type="dxa"/>
            <w:vMerge/>
          </w:tcPr>
          <w:p w14:paraId="2D37F3E4" w14:textId="77777777" w:rsidR="007B6822" w:rsidRPr="0052387B" w:rsidRDefault="007B6822" w:rsidP="00334D92">
            <w:pPr>
              <w:spacing w:before="60" w:after="60" w:line="240" w:lineRule="auto"/>
              <w:jc w:val="left"/>
              <w:rPr>
                <w:rFonts w:ascii="Arial" w:hAnsi="Arial" w:cs="Arial"/>
                <w:sz w:val="22"/>
                <w:szCs w:val="22"/>
              </w:rPr>
            </w:pPr>
          </w:p>
        </w:tc>
        <w:tc>
          <w:tcPr>
            <w:tcW w:w="1417" w:type="dxa"/>
          </w:tcPr>
          <w:p w14:paraId="56944DD7"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127B0D0C" w14:textId="77777777" w:rsidR="007B6822" w:rsidRPr="0052387B" w:rsidRDefault="007B6822" w:rsidP="00334D92">
            <w:pPr>
              <w:spacing w:before="60" w:after="60" w:line="240" w:lineRule="auto"/>
              <w:jc w:val="left"/>
              <w:rPr>
                <w:rFonts w:ascii="Arial" w:hAnsi="Arial" w:cs="Arial"/>
                <w:sz w:val="22"/>
                <w:szCs w:val="22"/>
              </w:rPr>
            </w:pPr>
            <w:r w:rsidRPr="0052387B">
              <w:rPr>
                <w:rFonts w:ascii="Arial" w:hAnsi="Arial" w:cs="Arial"/>
                <w:sz w:val="22"/>
                <w:szCs w:val="22"/>
              </w:rPr>
              <w:t>trvale (kontrolní termín vždy k 31. 12.)</w:t>
            </w:r>
          </w:p>
        </w:tc>
      </w:tr>
    </w:tbl>
    <w:p w14:paraId="6E591BE9" w14:textId="208925FA" w:rsidR="00334D92" w:rsidRDefault="00334D92" w:rsidP="00F42592">
      <w:pPr>
        <w:spacing w:line="240" w:lineRule="auto"/>
        <w:jc w:val="left"/>
        <w:rPr>
          <w:rFonts w:ascii="Arial" w:hAnsi="Arial" w:cs="Arial"/>
          <w:sz w:val="22"/>
          <w:szCs w:val="22"/>
        </w:rPr>
      </w:pPr>
    </w:p>
    <w:p w14:paraId="4882B9A4" w14:textId="1838BA48" w:rsidR="00334D92" w:rsidRDefault="00334D92">
      <w:pPr>
        <w:spacing w:line="240" w:lineRule="auto"/>
        <w:jc w:val="left"/>
        <w:rPr>
          <w:rFonts w:ascii="Arial" w:hAnsi="Arial" w:cs="Arial"/>
          <w:sz w:val="22"/>
          <w:szCs w:val="22"/>
        </w:rPr>
      </w:pPr>
    </w:p>
    <w:p w14:paraId="407124A4" w14:textId="558C7341" w:rsidR="00E417D8" w:rsidRPr="005727F2" w:rsidRDefault="00226390" w:rsidP="00226390">
      <w:pPr>
        <w:tabs>
          <w:tab w:val="left" w:pos="567"/>
        </w:tabs>
        <w:spacing w:after="120" w:line="240" w:lineRule="auto"/>
        <w:jc w:val="left"/>
        <w:rPr>
          <w:rFonts w:ascii="Arial" w:hAnsi="Arial" w:cs="Arial"/>
          <w:b/>
          <w:bCs/>
          <w:color w:val="943634" w:themeColor="accent2" w:themeShade="BF"/>
          <w:sz w:val="28"/>
          <w:szCs w:val="28"/>
        </w:rPr>
      </w:pPr>
      <w:r w:rsidRPr="005727F2">
        <w:rPr>
          <w:rFonts w:ascii="Arial" w:hAnsi="Arial" w:cs="Arial"/>
          <w:b/>
          <w:bCs/>
          <w:color w:val="943634" w:themeColor="accent2" w:themeShade="BF"/>
          <w:sz w:val="28"/>
          <w:szCs w:val="28"/>
        </w:rPr>
        <w:t>2.</w:t>
      </w:r>
      <w:r w:rsidRPr="005727F2">
        <w:rPr>
          <w:rFonts w:ascii="Arial" w:hAnsi="Arial" w:cs="Arial"/>
          <w:b/>
          <w:bCs/>
          <w:color w:val="943634" w:themeColor="accent2" w:themeShade="BF"/>
          <w:sz w:val="28"/>
          <w:szCs w:val="28"/>
        </w:rPr>
        <w:tab/>
        <w:t>Transparentnost</w:t>
      </w:r>
    </w:p>
    <w:p w14:paraId="1EFEA98C" w14:textId="0EEFA739" w:rsidR="002119CC" w:rsidRPr="00FC78C9" w:rsidRDefault="002119CC" w:rsidP="00226390">
      <w:pPr>
        <w:tabs>
          <w:tab w:val="left" w:pos="567"/>
        </w:tabs>
        <w:spacing w:after="120" w:line="240" w:lineRule="auto"/>
        <w:jc w:val="left"/>
        <w:rPr>
          <w:rFonts w:ascii="Arial" w:hAnsi="Arial" w:cs="Arial"/>
          <w:b/>
          <w:iCs/>
          <w:color w:val="943634" w:themeColor="accent2" w:themeShade="BF"/>
          <w:sz w:val="28"/>
          <w:szCs w:val="28"/>
        </w:rPr>
      </w:pPr>
      <w:r w:rsidRPr="00FC78C9">
        <w:rPr>
          <w:rFonts w:ascii="Arial" w:hAnsi="Arial" w:cs="Arial"/>
          <w:b/>
          <w:iCs/>
          <w:color w:val="943634" w:themeColor="accent2" w:themeShade="BF"/>
          <w:sz w:val="28"/>
          <w:szCs w:val="28"/>
        </w:rPr>
        <w:t>Cíl:</w:t>
      </w:r>
      <w:r w:rsidRPr="00FC78C9">
        <w:rPr>
          <w:rFonts w:ascii="Arial" w:hAnsi="Arial" w:cs="Arial"/>
          <w:b/>
          <w:iCs/>
          <w:color w:val="943634" w:themeColor="accent2" w:themeShade="BF"/>
          <w:sz w:val="28"/>
          <w:szCs w:val="28"/>
        </w:rPr>
        <w:tab/>
      </w:r>
      <w:r w:rsidR="00FA795B" w:rsidRPr="00FC78C9">
        <w:rPr>
          <w:rFonts w:ascii="Arial" w:hAnsi="Arial" w:cs="Arial"/>
          <w:b/>
          <w:iCs/>
          <w:color w:val="943634" w:themeColor="accent2" w:themeShade="BF"/>
          <w:sz w:val="28"/>
          <w:szCs w:val="28"/>
        </w:rPr>
        <w:t>Odrazovat od korupčního jednání prostřednictvím zvyšování pravděpodobnosti odhalení</w:t>
      </w:r>
      <w:r w:rsidR="00BD6BA3" w:rsidRPr="00FC78C9">
        <w:rPr>
          <w:rFonts w:ascii="Arial" w:hAnsi="Arial" w:cs="Arial"/>
          <w:b/>
          <w:iCs/>
          <w:color w:val="943634" w:themeColor="accent2" w:themeShade="BF"/>
          <w:sz w:val="28"/>
          <w:szCs w:val="28"/>
        </w:rPr>
        <w:t>.</w:t>
      </w:r>
    </w:p>
    <w:p w14:paraId="4B815DD1" w14:textId="6C9B1043" w:rsidR="00CC352C" w:rsidRPr="0052387B" w:rsidRDefault="0067157D" w:rsidP="00A177EF">
      <w:pPr>
        <w:spacing w:after="120" w:line="240" w:lineRule="auto"/>
        <w:rPr>
          <w:rFonts w:ascii="Arial" w:hAnsi="Arial" w:cs="Arial"/>
          <w:sz w:val="22"/>
          <w:szCs w:val="22"/>
        </w:rPr>
      </w:pPr>
      <w:r>
        <w:rPr>
          <w:rFonts w:ascii="Arial" w:hAnsi="Arial" w:cs="Arial"/>
          <w:sz w:val="22"/>
          <w:szCs w:val="22"/>
        </w:rPr>
        <w:t xml:space="preserve">Korupce je latentní jev a </w:t>
      </w:r>
      <w:r w:rsidR="00896E50">
        <w:rPr>
          <w:rFonts w:ascii="Arial" w:hAnsi="Arial" w:cs="Arial"/>
          <w:sz w:val="22"/>
          <w:szCs w:val="22"/>
        </w:rPr>
        <w:t xml:space="preserve">proto se </w:t>
      </w:r>
      <w:r>
        <w:rPr>
          <w:rFonts w:ascii="Arial" w:hAnsi="Arial" w:cs="Arial"/>
          <w:sz w:val="22"/>
          <w:szCs w:val="22"/>
        </w:rPr>
        <w:t>nejsnáze se jejím účastníkům zapojuje do korupčních vztahů za neprůhledných podmínek, nejasných pravidel a ne</w:t>
      </w:r>
      <w:r w:rsidR="0067234A">
        <w:rPr>
          <w:rFonts w:ascii="Arial" w:hAnsi="Arial" w:cs="Arial"/>
          <w:sz w:val="22"/>
          <w:szCs w:val="22"/>
        </w:rPr>
        <w:t xml:space="preserve">jednoznačně </w:t>
      </w:r>
      <w:r>
        <w:rPr>
          <w:rFonts w:ascii="Arial" w:hAnsi="Arial" w:cs="Arial"/>
          <w:sz w:val="22"/>
          <w:szCs w:val="22"/>
        </w:rPr>
        <w:t xml:space="preserve">stanovených povinností a odpovědností. </w:t>
      </w:r>
      <w:r w:rsidR="00CC352C" w:rsidRPr="0052387B">
        <w:rPr>
          <w:rFonts w:ascii="Arial" w:hAnsi="Arial" w:cs="Arial"/>
          <w:sz w:val="22"/>
          <w:szCs w:val="22"/>
        </w:rPr>
        <w:t xml:space="preserve">Transparentnost posiluje veřejnou kontrolu nad </w:t>
      </w:r>
      <w:r>
        <w:rPr>
          <w:rFonts w:ascii="Arial" w:hAnsi="Arial" w:cs="Arial"/>
          <w:sz w:val="22"/>
          <w:szCs w:val="22"/>
        </w:rPr>
        <w:t>veškerými činnostmi i </w:t>
      </w:r>
      <w:r w:rsidR="00CC352C" w:rsidRPr="0052387B">
        <w:rPr>
          <w:rFonts w:ascii="Arial" w:hAnsi="Arial" w:cs="Arial"/>
          <w:sz w:val="22"/>
          <w:szCs w:val="22"/>
        </w:rPr>
        <w:t xml:space="preserve">hospodařením </w:t>
      </w:r>
      <w:r w:rsidR="00F9525F">
        <w:rPr>
          <w:rFonts w:ascii="Arial" w:hAnsi="Arial" w:cs="Arial"/>
          <w:sz w:val="22"/>
          <w:szCs w:val="22"/>
        </w:rPr>
        <w:t>agentury</w:t>
      </w:r>
      <w:r w:rsidR="00104CB4">
        <w:rPr>
          <w:rFonts w:ascii="Arial" w:hAnsi="Arial" w:cs="Arial"/>
          <w:sz w:val="22"/>
          <w:szCs w:val="22"/>
        </w:rPr>
        <w:t xml:space="preserve"> a</w:t>
      </w:r>
      <w:r>
        <w:rPr>
          <w:rFonts w:ascii="Arial" w:hAnsi="Arial" w:cs="Arial"/>
          <w:sz w:val="22"/>
          <w:szCs w:val="22"/>
        </w:rPr>
        <w:t xml:space="preserve"> </w:t>
      </w:r>
      <w:r w:rsidR="00CC352C" w:rsidRPr="0052387B">
        <w:rPr>
          <w:rFonts w:ascii="Arial" w:hAnsi="Arial" w:cs="Arial"/>
          <w:sz w:val="22"/>
          <w:szCs w:val="22"/>
        </w:rPr>
        <w:t>zvyšuje pravděpodobnost odhalení korupce, čímž odrazuje od</w:t>
      </w:r>
      <w:r w:rsidR="00104CB4">
        <w:rPr>
          <w:rFonts w:ascii="Arial" w:hAnsi="Arial" w:cs="Arial"/>
          <w:sz w:val="22"/>
          <w:szCs w:val="22"/>
        </w:rPr>
        <w:t> </w:t>
      </w:r>
      <w:r w:rsidR="00CC352C" w:rsidRPr="0052387B">
        <w:rPr>
          <w:rFonts w:ascii="Arial" w:hAnsi="Arial" w:cs="Arial"/>
          <w:sz w:val="22"/>
          <w:szCs w:val="22"/>
        </w:rPr>
        <w:t xml:space="preserve">korupčního jednání. Zveřejňování informací </w:t>
      </w:r>
      <w:r>
        <w:rPr>
          <w:rFonts w:ascii="Arial" w:hAnsi="Arial" w:cs="Arial"/>
          <w:sz w:val="22"/>
          <w:szCs w:val="22"/>
        </w:rPr>
        <w:t>je Národní sportovní agenturou p</w:t>
      </w:r>
      <w:r w:rsidR="00CC352C" w:rsidRPr="0052387B">
        <w:rPr>
          <w:rFonts w:ascii="Arial" w:hAnsi="Arial" w:cs="Arial"/>
          <w:sz w:val="22"/>
          <w:szCs w:val="22"/>
        </w:rPr>
        <w:t>rováděno v souladu s platnými právními předpisy.</w:t>
      </w:r>
    </w:p>
    <w:p w14:paraId="368ACC99" w14:textId="37EF5E7F" w:rsidR="00CC352C" w:rsidRPr="0052387B" w:rsidRDefault="00BF0078" w:rsidP="00D86F8B">
      <w:pPr>
        <w:spacing w:after="240" w:line="240" w:lineRule="auto"/>
        <w:rPr>
          <w:rFonts w:ascii="Arial" w:hAnsi="Arial" w:cs="Arial"/>
          <w:sz w:val="22"/>
          <w:szCs w:val="22"/>
        </w:rPr>
      </w:pPr>
      <w:r w:rsidRPr="00166123">
        <w:rPr>
          <w:rFonts w:ascii="Arial" w:hAnsi="Arial" w:cs="Arial"/>
          <w:sz w:val="22"/>
          <w:szCs w:val="22"/>
        </w:rPr>
        <w:t>P</w:t>
      </w:r>
      <w:r w:rsidR="00CC352C" w:rsidRPr="00166123">
        <w:rPr>
          <w:rFonts w:ascii="Arial" w:hAnsi="Arial" w:cs="Arial"/>
          <w:sz w:val="22"/>
          <w:szCs w:val="22"/>
        </w:rPr>
        <w:t xml:space="preserve">ožadavek na otevřenost a transparentnost </w:t>
      </w:r>
      <w:r w:rsidR="000A20B8">
        <w:rPr>
          <w:rFonts w:ascii="Arial" w:hAnsi="Arial" w:cs="Arial"/>
          <w:sz w:val="22"/>
          <w:szCs w:val="22"/>
        </w:rPr>
        <w:t>agentury</w:t>
      </w:r>
      <w:r w:rsidRPr="00166123">
        <w:rPr>
          <w:rFonts w:ascii="Arial" w:hAnsi="Arial" w:cs="Arial"/>
          <w:sz w:val="22"/>
          <w:szCs w:val="22"/>
        </w:rPr>
        <w:t xml:space="preserve"> j</w:t>
      </w:r>
      <w:r w:rsidR="00CC352C" w:rsidRPr="00166123">
        <w:rPr>
          <w:rFonts w:ascii="Arial" w:hAnsi="Arial" w:cs="Arial"/>
          <w:sz w:val="22"/>
          <w:szCs w:val="22"/>
        </w:rPr>
        <w:t xml:space="preserve">e naplňován </w:t>
      </w:r>
      <w:r w:rsidRPr="00166123">
        <w:rPr>
          <w:rFonts w:ascii="Arial" w:hAnsi="Arial" w:cs="Arial"/>
          <w:sz w:val="22"/>
          <w:szCs w:val="22"/>
        </w:rPr>
        <w:t xml:space="preserve">také </w:t>
      </w:r>
      <w:r w:rsidR="00166123" w:rsidRPr="00166123">
        <w:rPr>
          <w:rFonts w:ascii="Arial" w:hAnsi="Arial" w:cs="Arial"/>
          <w:sz w:val="22"/>
          <w:szCs w:val="22"/>
        </w:rPr>
        <w:t xml:space="preserve">prostřednictvím jejích </w:t>
      </w:r>
      <w:r w:rsidR="00896E50">
        <w:rPr>
          <w:rFonts w:ascii="Arial" w:hAnsi="Arial" w:cs="Arial"/>
          <w:sz w:val="22"/>
          <w:szCs w:val="22"/>
        </w:rPr>
        <w:t xml:space="preserve">internetových </w:t>
      </w:r>
      <w:r w:rsidR="00CC352C" w:rsidRPr="00166123">
        <w:rPr>
          <w:rFonts w:ascii="Arial" w:hAnsi="Arial" w:cs="Arial"/>
          <w:sz w:val="22"/>
          <w:szCs w:val="22"/>
        </w:rPr>
        <w:t>stránek</w:t>
      </w:r>
      <w:r w:rsidR="00166123" w:rsidRPr="00166123">
        <w:rPr>
          <w:rFonts w:ascii="Arial" w:hAnsi="Arial" w:cs="Arial"/>
          <w:sz w:val="22"/>
          <w:szCs w:val="22"/>
        </w:rPr>
        <w:t>.</w:t>
      </w:r>
    </w:p>
    <w:p w14:paraId="46E33068" w14:textId="57CC0754" w:rsidR="00CC352C" w:rsidRPr="00FC78C9" w:rsidRDefault="00CC352C" w:rsidP="00340ABE">
      <w:pPr>
        <w:pStyle w:val="Odstavecseseznamem"/>
        <w:numPr>
          <w:ilvl w:val="1"/>
          <w:numId w:val="16"/>
        </w:numPr>
        <w:tabs>
          <w:tab w:val="left" w:pos="567"/>
        </w:tabs>
        <w:spacing w:after="120" w:line="240" w:lineRule="auto"/>
        <w:ind w:left="567" w:hanging="567"/>
        <w:contextualSpacing w:val="0"/>
        <w:rPr>
          <w:rFonts w:ascii="Arial" w:hAnsi="Arial" w:cs="Arial"/>
          <w:b/>
          <w:color w:val="E36C0A" w:themeColor="accent6" w:themeShade="BF"/>
          <w:sz w:val="22"/>
          <w:szCs w:val="22"/>
        </w:rPr>
      </w:pPr>
      <w:r w:rsidRPr="00FC78C9">
        <w:rPr>
          <w:rFonts w:ascii="Arial" w:hAnsi="Arial" w:cs="Arial"/>
          <w:b/>
          <w:color w:val="E36C0A" w:themeColor="accent6" w:themeShade="BF"/>
          <w:sz w:val="22"/>
          <w:szCs w:val="22"/>
        </w:rPr>
        <w:t>Zveřejňování informací o hospodaření s veřejnými prostředky</w:t>
      </w:r>
    </w:p>
    <w:p w14:paraId="26F42E16" w14:textId="4BDAA244" w:rsidR="00833599" w:rsidRPr="00FC78C9" w:rsidRDefault="00166123" w:rsidP="00833599">
      <w:pPr>
        <w:spacing w:after="120" w:line="240" w:lineRule="auto"/>
        <w:rPr>
          <w:rFonts w:ascii="Arial" w:hAnsi="Arial" w:cs="Arial"/>
          <w:b/>
          <w:bCs/>
          <w:iCs/>
          <w:color w:val="E36C0A" w:themeColor="accent6" w:themeShade="BF"/>
          <w:sz w:val="22"/>
          <w:szCs w:val="22"/>
        </w:rPr>
      </w:pPr>
      <w:r w:rsidRPr="00FC78C9">
        <w:rPr>
          <w:rFonts w:ascii="Arial" w:hAnsi="Arial" w:cs="Arial"/>
          <w:b/>
          <w:bCs/>
          <w:iCs/>
          <w:color w:val="E36C0A" w:themeColor="accent6" w:themeShade="BF"/>
          <w:sz w:val="22"/>
          <w:szCs w:val="22"/>
        </w:rPr>
        <w:t>Dílčí c</w:t>
      </w:r>
      <w:r w:rsidR="00CC352C" w:rsidRPr="00FC78C9">
        <w:rPr>
          <w:rFonts w:ascii="Arial" w:hAnsi="Arial" w:cs="Arial"/>
          <w:b/>
          <w:bCs/>
          <w:iCs/>
          <w:color w:val="E36C0A" w:themeColor="accent6" w:themeShade="BF"/>
          <w:sz w:val="22"/>
          <w:szCs w:val="22"/>
        </w:rPr>
        <w:t xml:space="preserve">íl: </w:t>
      </w:r>
      <w:r w:rsidR="00833599" w:rsidRPr="00FC78C9">
        <w:rPr>
          <w:rFonts w:ascii="Arial" w:hAnsi="Arial" w:cs="Arial"/>
          <w:b/>
          <w:bCs/>
          <w:iCs/>
          <w:color w:val="E36C0A" w:themeColor="accent6" w:themeShade="BF"/>
          <w:sz w:val="22"/>
          <w:szCs w:val="22"/>
        </w:rPr>
        <w:t>Transparentní postupy a zpřístupňování informací o nakládání svěřenými prostředky zaměstnancům a další veřejnosti, zveřejňování informací centrálně a ve formátu, který umožňuje jejich jednoduché zpracování.</w:t>
      </w:r>
    </w:p>
    <w:p w14:paraId="06063946" w14:textId="6D3BB74E" w:rsidR="00CC352C" w:rsidRPr="0052387B" w:rsidRDefault="00CC352C" w:rsidP="00833599">
      <w:pPr>
        <w:spacing w:after="120" w:line="240" w:lineRule="auto"/>
        <w:rPr>
          <w:rFonts w:ascii="Arial" w:hAnsi="Arial" w:cs="Arial"/>
          <w:sz w:val="22"/>
          <w:szCs w:val="22"/>
        </w:rPr>
      </w:pPr>
      <w:r w:rsidRPr="0052387B">
        <w:rPr>
          <w:rFonts w:ascii="Arial" w:hAnsi="Arial" w:cs="Arial"/>
          <w:sz w:val="22"/>
          <w:szCs w:val="22"/>
        </w:rPr>
        <w:t xml:space="preserve">Zveřejňování informací bude prováděno v souladu s platnou legislativou, v rozsahu daném vnitřním předpisem </w:t>
      </w:r>
      <w:r w:rsidR="00D86F8B">
        <w:rPr>
          <w:rFonts w:ascii="Arial" w:hAnsi="Arial" w:cs="Arial"/>
          <w:sz w:val="22"/>
          <w:szCs w:val="22"/>
        </w:rPr>
        <w:t>agentury</w:t>
      </w:r>
      <w:r w:rsidR="009F1589">
        <w:rPr>
          <w:rFonts w:ascii="Arial" w:hAnsi="Arial" w:cs="Arial"/>
          <w:sz w:val="22"/>
          <w:szCs w:val="22"/>
        </w:rPr>
        <w:t>,</w:t>
      </w:r>
      <w:r w:rsidRPr="0052387B">
        <w:rPr>
          <w:rFonts w:ascii="Arial" w:hAnsi="Arial" w:cs="Arial"/>
          <w:sz w:val="22"/>
          <w:szCs w:val="22"/>
        </w:rPr>
        <w:t xml:space="preserve"> a v tomto vymezení bude zahrnovat:</w:t>
      </w:r>
    </w:p>
    <w:p w14:paraId="37CFF890" w14:textId="77777777" w:rsidR="00CC352C" w:rsidRPr="0052387B" w:rsidRDefault="00CC352C" w:rsidP="00340ABE">
      <w:pPr>
        <w:numPr>
          <w:ilvl w:val="0"/>
          <w:numId w:val="15"/>
        </w:numPr>
        <w:autoSpaceDE w:val="0"/>
        <w:autoSpaceDN w:val="0"/>
        <w:adjustRightInd w:val="0"/>
        <w:spacing w:after="120" w:line="240" w:lineRule="auto"/>
        <w:rPr>
          <w:rFonts w:ascii="Arial" w:hAnsi="Arial" w:cs="Arial"/>
          <w:sz w:val="22"/>
          <w:szCs w:val="22"/>
        </w:rPr>
      </w:pPr>
      <w:r w:rsidRPr="0052387B">
        <w:rPr>
          <w:rFonts w:ascii="Arial" w:hAnsi="Arial" w:cs="Arial"/>
          <w:sz w:val="22"/>
          <w:szCs w:val="22"/>
        </w:rPr>
        <w:t>informace o rozpočtu;</w:t>
      </w:r>
    </w:p>
    <w:p w14:paraId="407F86C0" w14:textId="77777777" w:rsidR="00CC352C" w:rsidRPr="0052387B" w:rsidRDefault="00CC352C" w:rsidP="00340ABE">
      <w:pPr>
        <w:numPr>
          <w:ilvl w:val="0"/>
          <w:numId w:val="15"/>
        </w:numPr>
        <w:autoSpaceDE w:val="0"/>
        <w:autoSpaceDN w:val="0"/>
        <w:adjustRightInd w:val="0"/>
        <w:spacing w:after="120" w:line="240" w:lineRule="auto"/>
        <w:rPr>
          <w:rFonts w:ascii="Arial" w:hAnsi="Arial" w:cs="Arial"/>
          <w:sz w:val="22"/>
          <w:szCs w:val="22"/>
        </w:rPr>
      </w:pPr>
      <w:r w:rsidRPr="0052387B">
        <w:rPr>
          <w:rFonts w:ascii="Arial" w:hAnsi="Arial" w:cs="Arial"/>
          <w:sz w:val="22"/>
          <w:szCs w:val="22"/>
        </w:rPr>
        <w:t>informace vztahující se k výběru dodavatelů, vč. veřejných zakázek;</w:t>
      </w:r>
    </w:p>
    <w:p w14:paraId="776156CD" w14:textId="1E26E227" w:rsidR="00CC352C" w:rsidRDefault="00CC352C" w:rsidP="00340ABE">
      <w:pPr>
        <w:numPr>
          <w:ilvl w:val="0"/>
          <w:numId w:val="15"/>
        </w:numPr>
        <w:autoSpaceDE w:val="0"/>
        <w:autoSpaceDN w:val="0"/>
        <w:adjustRightInd w:val="0"/>
        <w:spacing w:after="120" w:line="240" w:lineRule="auto"/>
        <w:rPr>
          <w:rFonts w:ascii="Arial" w:hAnsi="Arial" w:cs="Arial"/>
          <w:sz w:val="22"/>
          <w:szCs w:val="22"/>
        </w:rPr>
      </w:pPr>
      <w:r w:rsidRPr="0052387B">
        <w:rPr>
          <w:rFonts w:ascii="Arial" w:hAnsi="Arial" w:cs="Arial"/>
          <w:sz w:val="22"/>
          <w:szCs w:val="22"/>
        </w:rPr>
        <w:t>informace vztahující se k poskytování dotací</w:t>
      </w:r>
      <w:r w:rsidR="00DF7EB3">
        <w:rPr>
          <w:rFonts w:ascii="Arial" w:hAnsi="Arial" w:cs="Arial"/>
          <w:sz w:val="22"/>
          <w:szCs w:val="22"/>
        </w:rPr>
        <w:t xml:space="preserve"> a dalších prostředků z veřejných rozpočtů</w:t>
      </w:r>
      <w:r w:rsidRPr="0052387B">
        <w:rPr>
          <w:rFonts w:ascii="Arial" w:hAnsi="Arial" w:cs="Arial"/>
          <w:sz w:val="22"/>
          <w:szCs w:val="22"/>
        </w:rPr>
        <w:t>;</w:t>
      </w:r>
    </w:p>
    <w:p w14:paraId="54BEB993" w14:textId="1B714EB4" w:rsidR="00595DF4" w:rsidRPr="0052387B" w:rsidRDefault="00595DF4" w:rsidP="00340ABE">
      <w:pPr>
        <w:numPr>
          <w:ilvl w:val="0"/>
          <w:numId w:val="15"/>
        </w:numPr>
        <w:autoSpaceDE w:val="0"/>
        <w:autoSpaceDN w:val="0"/>
        <w:adjustRightInd w:val="0"/>
        <w:spacing w:after="120" w:line="240" w:lineRule="auto"/>
        <w:rPr>
          <w:rFonts w:ascii="Arial" w:hAnsi="Arial" w:cs="Arial"/>
          <w:sz w:val="22"/>
          <w:szCs w:val="22"/>
        </w:rPr>
      </w:pPr>
      <w:r>
        <w:rPr>
          <w:rFonts w:ascii="Arial" w:hAnsi="Arial" w:cs="Arial"/>
          <w:sz w:val="22"/>
          <w:szCs w:val="22"/>
        </w:rPr>
        <w:t xml:space="preserve">informace </w:t>
      </w:r>
      <w:r w:rsidR="001D79F6">
        <w:rPr>
          <w:rFonts w:ascii="Arial" w:hAnsi="Arial" w:cs="Arial"/>
          <w:sz w:val="22"/>
          <w:szCs w:val="22"/>
        </w:rPr>
        <w:t>vztahující</w:t>
      </w:r>
      <w:r>
        <w:rPr>
          <w:rFonts w:ascii="Arial" w:hAnsi="Arial" w:cs="Arial"/>
          <w:sz w:val="22"/>
          <w:szCs w:val="22"/>
        </w:rPr>
        <w:t xml:space="preserve"> se k nakládání s</w:t>
      </w:r>
      <w:r w:rsidR="001D79F6">
        <w:rPr>
          <w:rFonts w:ascii="Arial" w:hAnsi="Arial" w:cs="Arial"/>
          <w:sz w:val="22"/>
          <w:szCs w:val="22"/>
        </w:rPr>
        <w:t xml:space="preserve"> majetkem státu, s nímž má agentura právo </w:t>
      </w:r>
      <w:r w:rsidR="005D4995">
        <w:rPr>
          <w:rFonts w:ascii="Arial" w:hAnsi="Arial" w:cs="Arial"/>
          <w:sz w:val="22"/>
          <w:szCs w:val="22"/>
        </w:rPr>
        <w:t>hospodařit;</w:t>
      </w:r>
    </w:p>
    <w:p w14:paraId="3A00D40F" w14:textId="77777777" w:rsidR="00CC352C" w:rsidRPr="0052387B" w:rsidRDefault="00CC352C" w:rsidP="00340ABE">
      <w:pPr>
        <w:numPr>
          <w:ilvl w:val="0"/>
          <w:numId w:val="15"/>
        </w:numPr>
        <w:autoSpaceDE w:val="0"/>
        <w:autoSpaceDN w:val="0"/>
        <w:adjustRightInd w:val="0"/>
        <w:spacing w:after="120" w:line="240" w:lineRule="auto"/>
        <w:rPr>
          <w:rFonts w:ascii="Arial" w:hAnsi="Arial" w:cs="Arial"/>
          <w:sz w:val="22"/>
          <w:szCs w:val="22"/>
        </w:rPr>
      </w:pPr>
      <w:r w:rsidRPr="0052387B">
        <w:rPr>
          <w:rFonts w:ascii="Arial" w:hAnsi="Arial" w:cs="Arial"/>
          <w:iCs/>
          <w:sz w:val="22"/>
          <w:szCs w:val="22"/>
        </w:rPr>
        <w:t>informace o uskutečněných veřejných zakázkách vč. veřejných zakázek malého rozsahu;</w:t>
      </w:r>
    </w:p>
    <w:p w14:paraId="34CA84EE" w14:textId="5DCA1DCB" w:rsidR="00CC352C" w:rsidRPr="0052387B" w:rsidRDefault="00A51FD1" w:rsidP="00340ABE">
      <w:pPr>
        <w:numPr>
          <w:ilvl w:val="0"/>
          <w:numId w:val="15"/>
        </w:numPr>
        <w:autoSpaceDE w:val="0"/>
        <w:autoSpaceDN w:val="0"/>
        <w:adjustRightInd w:val="0"/>
        <w:spacing w:after="120" w:line="240" w:lineRule="auto"/>
        <w:rPr>
          <w:rFonts w:ascii="Arial" w:hAnsi="Arial" w:cs="Arial"/>
          <w:sz w:val="22"/>
          <w:szCs w:val="22"/>
        </w:rPr>
      </w:pPr>
      <w:r w:rsidRPr="0052387B">
        <w:rPr>
          <w:rFonts w:ascii="Arial" w:hAnsi="Arial" w:cs="Arial"/>
          <w:sz w:val="22"/>
          <w:szCs w:val="22"/>
        </w:rPr>
        <w:t>uzavřené smlouvy, vč. d</w:t>
      </w:r>
      <w:r w:rsidR="00CC352C" w:rsidRPr="0052387B">
        <w:rPr>
          <w:rFonts w:ascii="Arial" w:hAnsi="Arial" w:cs="Arial"/>
          <w:sz w:val="22"/>
          <w:szCs w:val="22"/>
        </w:rPr>
        <w:t>odatků;</w:t>
      </w:r>
    </w:p>
    <w:p w14:paraId="4B414247" w14:textId="2996B17A" w:rsidR="002119CC" w:rsidRPr="0052387B" w:rsidRDefault="00CC352C" w:rsidP="00340ABE">
      <w:pPr>
        <w:numPr>
          <w:ilvl w:val="0"/>
          <w:numId w:val="15"/>
        </w:numPr>
        <w:autoSpaceDE w:val="0"/>
        <w:autoSpaceDN w:val="0"/>
        <w:adjustRightInd w:val="0"/>
        <w:spacing w:after="120" w:line="240" w:lineRule="auto"/>
        <w:rPr>
          <w:rFonts w:ascii="Arial" w:hAnsi="Arial" w:cs="Arial"/>
          <w:sz w:val="22"/>
          <w:szCs w:val="22"/>
        </w:rPr>
      </w:pPr>
      <w:r w:rsidRPr="0052387B">
        <w:rPr>
          <w:rFonts w:ascii="Arial" w:hAnsi="Arial" w:cs="Arial"/>
          <w:sz w:val="22"/>
          <w:szCs w:val="22"/>
        </w:rPr>
        <w:t>informace o poradcích a poradních orgánech.</w:t>
      </w:r>
    </w:p>
    <w:p w14:paraId="4ACDF42A" w14:textId="77777777" w:rsidR="007A101E" w:rsidRPr="0052387B" w:rsidRDefault="007A101E"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52387B" w14:paraId="4DD95190" w14:textId="77777777" w:rsidTr="0052387B">
        <w:tc>
          <w:tcPr>
            <w:tcW w:w="1413" w:type="dxa"/>
            <w:vMerge w:val="restart"/>
          </w:tcPr>
          <w:p w14:paraId="5A1CC6FF"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lastRenderedPageBreak/>
              <w:t>Úkol č. 2.1.1</w:t>
            </w:r>
          </w:p>
        </w:tc>
        <w:tc>
          <w:tcPr>
            <w:tcW w:w="7647" w:type="dxa"/>
            <w:gridSpan w:val="2"/>
          </w:tcPr>
          <w:p w14:paraId="1D0B1961" w14:textId="77777777" w:rsidR="007A101E" w:rsidRPr="0052387B" w:rsidRDefault="007A101E" w:rsidP="00334D92">
            <w:pPr>
              <w:spacing w:before="60" w:after="60" w:line="240" w:lineRule="auto"/>
              <w:jc w:val="left"/>
              <w:rPr>
                <w:rFonts w:ascii="Arial" w:hAnsi="Arial" w:cs="Arial"/>
                <w:b/>
                <w:sz w:val="22"/>
                <w:szCs w:val="22"/>
              </w:rPr>
            </w:pPr>
            <w:r w:rsidRPr="0052387B">
              <w:rPr>
                <w:rFonts w:ascii="Arial" w:hAnsi="Arial" w:cs="Arial"/>
                <w:b/>
                <w:sz w:val="22"/>
                <w:szCs w:val="22"/>
              </w:rPr>
              <w:t>Zajistit zveřejnění údajů o rozpočtu</w:t>
            </w:r>
          </w:p>
        </w:tc>
      </w:tr>
      <w:tr w:rsidR="007A101E" w:rsidRPr="0052387B" w14:paraId="4BBEF75D" w14:textId="77777777" w:rsidTr="0052387B">
        <w:tc>
          <w:tcPr>
            <w:tcW w:w="1413" w:type="dxa"/>
            <w:vMerge/>
          </w:tcPr>
          <w:p w14:paraId="251AEB6A"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14C5FCC7"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0A7F2BC6" w14:textId="180BF138" w:rsidR="007A101E" w:rsidRPr="0052387B" w:rsidRDefault="00D94285" w:rsidP="00334D92">
            <w:pPr>
              <w:spacing w:before="60" w:after="60" w:line="240" w:lineRule="auto"/>
              <w:jc w:val="left"/>
              <w:rPr>
                <w:rFonts w:ascii="Arial" w:hAnsi="Arial" w:cs="Arial"/>
                <w:sz w:val="22"/>
                <w:szCs w:val="22"/>
              </w:rPr>
            </w:pPr>
            <w:r>
              <w:rPr>
                <w:rFonts w:ascii="Arial" w:hAnsi="Arial" w:cs="Arial"/>
                <w:sz w:val="22"/>
                <w:szCs w:val="22"/>
              </w:rPr>
              <w:t xml:space="preserve">příslušný </w:t>
            </w:r>
            <w:r w:rsidR="006949B1">
              <w:rPr>
                <w:rFonts w:ascii="Arial" w:hAnsi="Arial" w:cs="Arial"/>
                <w:sz w:val="22"/>
                <w:szCs w:val="22"/>
              </w:rPr>
              <w:t xml:space="preserve">místopředseda </w:t>
            </w:r>
          </w:p>
        </w:tc>
      </w:tr>
      <w:tr w:rsidR="007A101E" w:rsidRPr="0052387B" w14:paraId="2191A4CB" w14:textId="77777777" w:rsidTr="0052387B">
        <w:tc>
          <w:tcPr>
            <w:tcW w:w="1413" w:type="dxa"/>
            <w:vMerge/>
          </w:tcPr>
          <w:p w14:paraId="7824799B"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2A5A32CF"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615C00A5"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každoročně po schválení rozpočtu na daný rok</w:t>
            </w:r>
          </w:p>
        </w:tc>
      </w:tr>
    </w:tbl>
    <w:p w14:paraId="6B6BB3F8" w14:textId="77777777" w:rsidR="007A101E" w:rsidRPr="0052387B" w:rsidRDefault="007A101E" w:rsidP="00B72BBA">
      <w:pPr>
        <w:pStyle w:val="Odstavecseseznamem"/>
        <w:spacing w:line="240" w:lineRule="auto"/>
        <w:ind w:left="0"/>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52387B" w14:paraId="184265BE" w14:textId="77777777" w:rsidTr="0052387B">
        <w:tc>
          <w:tcPr>
            <w:tcW w:w="1413" w:type="dxa"/>
            <w:vMerge w:val="restart"/>
          </w:tcPr>
          <w:p w14:paraId="1DE42217"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Úkol č. 2.1.2</w:t>
            </w:r>
          </w:p>
        </w:tc>
        <w:tc>
          <w:tcPr>
            <w:tcW w:w="7647" w:type="dxa"/>
            <w:gridSpan w:val="2"/>
          </w:tcPr>
          <w:p w14:paraId="53FC7C89" w14:textId="149B35CE" w:rsidR="007A101E" w:rsidRPr="0052387B" w:rsidRDefault="007A101E" w:rsidP="00334D92">
            <w:pPr>
              <w:spacing w:before="60" w:after="60" w:line="240" w:lineRule="auto"/>
              <w:jc w:val="left"/>
              <w:rPr>
                <w:rFonts w:ascii="Arial" w:hAnsi="Arial" w:cs="Arial"/>
                <w:b/>
                <w:sz w:val="22"/>
                <w:szCs w:val="22"/>
              </w:rPr>
            </w:pPr>
            <w:r w:rsidRPr="0052387B">
              <w:rPr>
                <w:rFonts w:ascii="Arial" w:hAnsi="Arial" w:cs="Arial"/>
                <w:b/>
                <w:sz w:val="22"/>
                <w:szCs w:val="22"/>
              </w:rPr>
              <w:t xml:space="preserve">Zajistit zveřejňování informací k dotačním </w:t>
            </w:r>
            <w:r w:rsidR="005D0EE3">
              <w:rPr>
                <w:rFonts w:ascii="Arial" w:hAnsi="Arial" w:cs="Arial"/>
                <w:b/>
                <w:sz w:val="22"/>
                <w:szCs w:val="22"/>
              </w:rPr>
              <w:t>programům NSA</w:t>
            </w:r>
          </w:p>
        </w:tc>
      </w:tr>
      <w:tr w:rsidR="007A101E" w:rsidRPr="0052387B" w14:paraId="12313951" w14:textId="77777777" w:rsidTr="0052387B">
        <w:tc>
          <w:tcPr>
            <w:tcW w:w="1413" w:type="dxa"/>
            <w:vMerge/>
          </w:tcPr>
          <w:p w14:paraId="4645F8EC"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056B59D8"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02625A5C" w14:textId="4997233E" w:rsidR="007A101E" w:rsidRPr="0052387B" w:rsidRDefault="00D94285" w:rsidP="00334D92">
            <w:pPr>
              <w:spacing w:before="60" w:after="60" w:line="240" w:lineRule="auto"/>
              <w:jc w:val="left"/>
              <w:rPr>
                <w:rFonts w:ascii="Arial" w:hAnsi="Arial" w:cs="Arial"/>
                <w:sz w:val="22"/>
                <w:szCs w:val="22"/>
              </w:rPr>
            </w:pPr>
            <w:r>
              <w:rPr>
                <w:rFonts w:ascii="Arial" w:hAnsi="Arial" w:cs="Arial"/>
                <w:sz w:val="22"/>
                <w:szCs w:val="22"/>
              </w:rPr>
              <w:t>příslušný místopředseda</w:t>
            </w:r>
          </w:p>
        </w:tc>
      </w:tr>
      <w:tr w:rsidR="007A101E" w:rsidRPr="0052387B" w14:paraId="7BE00F31" w14:textId="77777777" w:rsidTr="0052387B">
        <w:tc>
          <w:tcPr>
            <w:tcW w:w="1413" w:type="dxa"/>
            <w:vMerge/>
          </w:tcPr>
          <w:p w14:paraId="05708D42"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49E7C344"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5B3ADA93"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vždy po ukončení procesu hodnocení podaných žádostí</w:t>
            </w:r>
          </w:p>
        </w:tc>
      </w:tr>
    </w:tbl>
    <w:p w14:paraId="5DB3CA2D" w14:textId="77777777" w:rsidR="007A101E" w:rsidRPr="0052387B" w:rsidRDefault="007A101E" w:rsidP="00644A6E">
      <w:pPr>
        <w:pStyle w:val="Odstavecseseznamem"/>
        <w:spacing w:line="240" w:lineRule="auto"/>
        <w:ind w:left="0"/>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52387B" w14:paraId="10E325B0" w14:textId="77777777" w:rsidTr="0052387B">
        <w:tc>
          <w:tcPr>
            <w:tcW w:w="1413" w:type="dxa"/>
            <w:vMerge w:val="restart"/>
          </w:tcPr>
          <w:p w14:paraId="491146EF" w14:textId="0543C5CC"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Úkol č. 2.1.</w:t>
            </w:r>
            <w:r w:rsidR="00052E52">
              <w:rPr>
                <w:rFonts w:ascii="Arial" w:hAnsi="Arial" w:cs="Arial"/>
                <w:sz w:val="22"/>
                <w:szCs w:val="22"/>
              </w:rPr>
              <w:t>3</w:t>
            </w:r>
          </w:p>
        </w:tc>
        <w:tc>
          <w:tcPr>
            <w:tcW w:w="7647" w:type="dxa"/>
            <w:gridSpan w:val="2"/>
          </w:tcPr>
          <w:p w14:paraId="36DB29E6" w14:textId="526E05E7" w:rsidR="007A101E" w:rsidRPr="0052387B" w:rsidRDefault="007A101E" w:rsidP="00334D92">
            <w:pPr>
              <w:spacing w:before="60" w:after="60" w:line="240" w:lineRule="auto"/>
              <w:jc w:val="left"/>
              <w:rPr>
                <w:rFonts w:ascii="Arial" w:hAnsi="Arial" w:cs="Arial"/>
                <w:b/>
                <w:sz w:val="22"/>
                <w:szCs w:val="22"/>
              </w:rPr>
            </w:pPr>
            <w:r w:rsidRPr="0052387B">
              <w:rPr>
                <w:rFonts w:ascii="Arial" w:hAnsi="Arial" w:cs="Arial"/>
                <w:b/>
                <w:sz w:val="22"/>
                <w:szCs w:val="22"/>
              </w:rPr>
              <w:t xml:space="preserve">Zajistit zveřejnění informací o poradcích a poradních orgánech </w:t>
            </w:r>
            <w:r w:rsidR="00D631D0">
              <w:rPr>
                <w:rFonts w:ascii="Arial" w:hAnsi="Arial" w:cs="Arial"/>
                <w:b/>
                <w:sz w:val="22"/>
                <w:szCs w:val="22"/>
              </w:rPr>
              <w:t>předsedy</w:t>
            </w:r>
          </w:p>
        </w:tc>
      </w:tr>
      <w:tr w:rsidR="007A101E" w:rsidRPr="0052387B" w14:paraId="05C07E9D" w14:textId="77777777" w:rsidTr="0052387B">
        <w:tc>
          <w:tcPr>
            <w:tcW w:w="1413" w:type="dxa"/>
            <w:vMerge/>
          </w:tcPr>
          <w:p w14:paraId="75298F33"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5667958E"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5EE15681" w14:textId="5C8A54CF" w:rsidR="007A101E" w:rsidRPr="0052387B" w:rsidRDefault="00F536D3" w:rsidP="00334D92">
            <w:pPr>
              <w:spacing w:before="60" w:after="60" w:line="240" w:lineRule="auto"/>
              <w:jc w:val="left"/>
              <w:rPr>
                <w:rFonts w:ascii="Arial" w:hAnsi="Arial" w:cs="Arial"/>
                <w:sz w:val="22"/>
                <w:szCs w:val="22"/>
              </w:rPr>
            </w:pPr>
            <w:r>
              <w:rPr>
                <w:rFonts w:ascii="Arial" w:hAnsi="Arial" w:cs="Arial"/>
                <w:sz w:val="22"/>
                <w:szCs w:val="22"/>
              </w:rPr>
              <w:t>vedoucí kanceláře předsedy</w:t>
            </w:r>
          </w:p>
        </w:tc>
      </w:tr>
      <w:tr w:rsidR="007A101E" w:rsidRPr="0052387B" w14:paraId="3ED28AEB" w14:textId="77777777" w:rsidTr="0052387B">
        <w:tc>
          <w:tcPr>
            <w:tcW w:w="1413" w:type="dxa"/>
            <w:vMerge/>
          </w:tcPr>
          <w:p w14:paraId="44C60827"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7C33A611"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6476DB93"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k 15. 2. a k 15. 8. kalendářního roku</w:t>
            </w:r>
          </w:p>
        </w:tc>
      </w:tr>
    </w:tbl>
    <w:p w14:paraId="2E281E28" w14:textId="423911F8" w:rsidR="00334D92" w:rsidRDefault="00334D92" w:rsidP="00F42592">
      <w:pPr>
        <w:spacing w:line="240" w:lineRule="auto"/>
        <w:jc w:val="left"/>
        <w:rPr>
          <w:rFonts w:ascii="Arial" w:hAnsi="Arial" w:cs="Arial"/>
          <w:sz w:val="22"/>
          <w:szCs w:val="22"/>
        </w:rPr>
      </w:pPr>
    </w:p>
    <w:p w14:paraId="227340BF" w14:textId="534F0FEE" w:rsidR="00334D92" w:rsidRDefault="00334D92">
      <w:pPr>
        <w:spacing w:line="240" w:lineRule="auto"/>
        <w:jc w:val="left"/>
        <w:rPr>
          <w:rFonts w:ascii="Arial" w:hAnsi="Arial" w:cs="Arial"/>
          <w:sz w:val="22"/>
          <w:szCs w:val="22"/>
        </w:rPr>
      </w:pPr>
    </w:p>
    <w:p w14:paraId="6E1E374A" w14:textId="25BA9C1A" w:rsidR="00C9324D" w:rsidRPr="00FC78C9" w:rsidRDefault="00C9324D" w:rsidP="00340ABE">
      <w:pPr>
        <w:tabs>
          <w:tab w:val="left" w:pos="567"/>
        </w:tabs>
        <w:spacing w:after="120" w:line="240" w:lineRule="auto"/>
        <w:rPr>
          <w:rFonts w:ascii="Arial" w:hAnsi="Arial" w:cs="Arial"/>
          <w:color w:val="E36C0A" w:themeColor="accent6" w:themeShade="BF"/>
          <w:sz w:val="22"/>
          <w:szCs w:val="22"/>
        </w:rPr>
      </w:pPr>
      <w:r w:rsidRPr="00FC78C9">
        <w:rPr>
          <w:rFonts w:ascii="Arial" w:hAnsi="Arial" w:cs="Arial"/>
          <w:b/>
          <w:bCs/>
          <w:color w:val="E36C0A" w:themeColor="accent6" w:themeShade="BF"/>
          <w:sz w:val="22"/>
          <w:szCs w:val="22"/>
        </w:rPr>
        <w:t>2.2</w:t>
      </w:r>
      <w:r w:rsidR="00D631D0" w:rsidRPr="00FC78C9">
        <w:rPr>
          <w:rFonts w:ascii="Arial" w:hAnsi="Arial" w:cs="Arial"/>
          <w:b/>
          <w:bCs/>
          <w:color w:val="E36C0A" w:themeColor="accent6" w:themeShade="BF"/>
          <w:sz w:val="22"/>
          <w:szCs w:val="22"/>
        </w:rPr>
        <w:tab/>
      </w:r>
      <w:r w:rsidRPr="00FC78C9">
        <w:rPr>
          <w:rFonts w:ascii="Arial" w:hAnsi="Arial" w:cs="Arial"/>
          <w:b/>
          <w:bCs/>
          <w:color w:val="E36C0A" w:themeColor="accent6" w:themeShade="BF"/>
          <w:sz w:val="22"/>
          <w:szCs w:val="22"/>
        </w:rPr>
        <w:t>Zveřejňování informací o systému rozhodování</w:t>
      </w:r>
    </w:p>
    <w:p w14:paraId="694D1A0D" w14:textId="36095986" w:rsidR="002119CC" w:rsidRPr="00FC78C9" w:rsidRDefault="00D631D0" w:rsidP="00340ABE">
      <w:pPr>
        <w:spacing w:after="120" w:line="240" w:lineRule="auto"/>
        <w:rPr>
          <w:rFonts w:ascii="Arial" w:hAnsi="Arial" w:cs="Arial"/>
          <w:b/>
          <w:bCs/>
          <w:iCs/>
          <w:color w:val="E36C0A" w:themeColor="accent6" w:themeShade="BF"/>
          <w:sz w:val="22"/>
          <w:szCs w:val="22"/>
        </w:rPr>
      </w:pPr>
      <w:r w:rsidRPr="00FC78C9">
        <w:rPr>
          <w:rFonts w:ascii="Arial" w:hAnsi="Arial" w:cs="Arial"/>
          <w:b/>
          <w:bCs/>
          <w:iCs/>
          <w:color w:val="E36C0A" w:themeColor="accent6" w:themeShade="BF"/>
          <w:sz w:val="22"/>
          <w:szCs w:val="22"/>
        </w:rPr>
        <w:t>Dílčí c</w:t>
      </w:r>
      <w:r w:rsidR="00C9324D" w:rsidRPr="00FC78C9">
        <w:rPr>
          <w:rFonts w:ascii="Arial" w:hAnsi="Arial" w:cs="Arial"/>
          <w:b/>
          <w:bCs/>
          <w:iCs/>
          <w:color w:val="E36C0A" w:themeColor="accent6" w:themeShade="BF"/>
          <w:sz w:val="22"/>
          <w:szCs w:val="22"/>
        </w:rPr>
        <w:t>íl: Transparentní aktivní zpřístupňování informací o struktuře a kompetencích při rozhodování organizace zaměstnancům a další veřejnosti.</w:t>
      </w:r>
    </w:p>
    <w:p w14:paraId="50E58B96" w14:textId="5F7C2141" w:rsidR="00CC352C" w:rsidRPr="0052387B" w:rsidRDefault="00CC352C" w:rsidP="00340ABE">
      <w:pPr>
        <w:autoSpaceDE w:val="0"/>
        <w:autoSpaceDN w:val="0"/>
        <w:adjustRightInd w:val="0"/>
        <w:spacing w:after="120" w:line="240" w:lineRule="auto"/>
        <w:rPr>
          <w:rFonts w:ascii="Arial" w:hAnsi="Arial" w:cs="Arial"/>
          <w:sz w:val="22"/>
          <w:szCs w:val="22"/>
        </w:rPr>
      </w:pPr>
      <w:r w:rsidRPr="0052387B">
        <w:rPr>
          <w:rFonts w:ascii="Arial" w:hAnsi="Arial" w:cs="Arial"/>
          <w:sz w:val="22"/>
          <w:szCs w:val="22"/>
        </w:rPr>
        <w:t xml:space="preserve">Zveřejňování informací bude prováděno v souladu s platnou legislativou, v rozsahu daném vnitřním předpisem </w:t>
      </w:r>
      <w:r w:rsidR="00E00839">
        <w:rPr>
          <w:rFonts w:ascii="Arial" w:hAnsi="Arial" w:cs="Arial"/>
          <w:sz w:val="22"/>
          <w:szCs w:val="22"/>
        </w:rPr>
        <w:t>agentury</w:t>
      </w:r>
      <w:r w:rsidR="00464CB5">
        <w:rPr>
          <w:rFonts w:ascii="Arial" w:hAnsi="Arial" w:cs="Arial"/>
          <w:sz w:val="22"/>
          <w:szCs w:val="22"/>
        </w:rPr>
        <w:t>,</w:t>
      </w:r>
      <w:r w:rsidRPr="0052387B">
        <w:rPr>
          <w:rFonts w:ascii="Arial" w:hAnsi="Arial" w:cs="Arial"/>
          <w:sz w:val="22"/>
          <w:szCs w:val="22"/>
        </w:rPr>
        <w:t xml:space="preserve"> a v tomto vymezení bude </w:t>
      </w:r>
      <w:r w:rsidR="00E00839">
        <w:rPr>
          <w:rFonts w:ascii="Arial" w:hAnsi="Arial" w:cs="Arial"/>
          <w:sz w:val="22"/>
          <w:szCs w:val="22"/>
        </w:rPr>
        <w:t xml:space="preserve">nejméně </w:t>
      </w:r>
      <w:r w:rsidRPr="0052387B">
        <w:rPr>
          <w:rFonts w:ascii="Arial" w:hAnsi="Arial" w:cs="Arial"/>
          <w:sz w:val="22"/>
          <w:szCs w:val="22"/>
        </w:rPr>
        <w:t>zahrnovat:</w:t>
      </w:r>
    </w:p>
    <w:p w14:paraId="1128E3F8" w14:textId="4F0D9D7F" w:rsidR="00CC352C" w:rsidRPr="0052387B" w:rsidRDefault="00CC352C" w:rsidP="00340ABE">
      <w:pPr>
        <w:numPr>
          <w:ilvl w:val="0"/>
          <w:numId w:val="17"/>
        </w:numPr>
        <w:autoSpaceDE w:val="0"/>
        <w:autoSpaceDN w:val="0"/>
        <w:adjustRightInd w:val="0"/>
        <w:spacing w:after="120" w:line="240" w:lineRule="auto"/>
        <w:ind w:left="357" w:hanging="357"/>
        <w:rPr>
          <w:rFonts w:ascii="Arial" w:hAnsi="Arial" w:cs="Arial"/>
          <w:sz w:val="22"/>
          <w:szCs w:val="22"/>
        </w:rPr>
      </w:pPr>
      <w:r w:rsidRPr="0052387B">
        <w:rPr>
          <w:rFonts w:ascii="Arial" w:hAnsi="Arial" w:cs="Arial"/>
          <w:sz w:val="22"/>
          <w:szCs w:val="22"/>
        </w:rPr>
        <w:t>informace o struktuře služebního úřadu vyjadřující vztahy podřízenosti a nadřízenosti,</w:t>
      </w:r>
    </w:p>
    <w:p w14:paraId="68BE58D7" w14:textId="33999EFE" w:rsidR="00CC352C" w:rsidRPr="0052387B" w:rsidRDefault="00CC352C" w:rsidP="00340ABE">
      <w:pPr>
        <w:numPr>
          <w:ilvl w:val="0"/>
          <w:numId w:val="17"/>
        </w:numPr>
        <w:autoSpaceDE w:val="0"/>
        <w:autoSpaceDN w:val="0"/>
        <w:adjustRightInd w:val="0"/>
        <w:spacing w:after="120" w:line="240" w:lineRule="auto"/>
        <w:ind w:left="357" w:hanging="357"/>
        <w:rPr>
          <w:rFonts w:ascii="Arial" w:hAnsi="Arial" w:cs="Arial"/>
          <w:sz w:val="22"/>
          <w:szCs w:val="22"/>
        </w:rPr>
      </w:pPr>
      <w:r w:rsidRPr="0052387B">
        <w:rPr>
          <w:rFonts w:ascii="Arial" w:hAnsi="Arial" w:cs="Arial"/>
          <w:sz w:val="22"/>
          <w:szCs w:val="22"/>
        </w:rPr>
        <w:t>kontakty na představené</w:t>
      </w:r>
      <w:r w:rsidR="001B04C9">
        <w:rPr>
          <w:rFonts w:ascii="Arial" w:hAnsi="Arial" w:cs="Arial"/>
          <w:sz w:val="22"/>
          <w:szCs w:val="22"/>
        </w:rPr>
        <w:t> </w:t>
      </w:r>
      <w:r w:rsidRPr="0052387B">
        <w:rPr>
          <w:rFonts w:ascii="Arial" w:hAnsi="Arial" w:cs="Arial"/>
          <w:sz w:val="22"/>
          <w:szCs w:val="22"/>
        </w:rPr>
        <w:t>/</w:t>
      </w:r>
      <w:r w:rsidR="001B04C9">
        <w:rPr>
          <w:rFonts w:ascii="Arial" w:hAnsi="Arial" w:cs="Arial"/>
          <w:sz w:val="22"/>
          <w:szCs w:val="22"/>
        </w:rPr>
        <w:t> </w:t>
      </w:r>
      <w:r w:rsidRPr="0052387B">
        <w:rPr>
          <w:rFonts w:ascii="Arial" w:hAnsi="Arial" w:cs="Arial"/>
          <w:sz w:val="22"/>
          <w:szCs w:val="22"/>
        </w:rPr>
        <w:t>vedoucí zaměstnance až do úrovně vedoucích oddělení,</w:t>
      </w:r>
    </w:p>
    <w:p w14:paraId="69630F56" w14:textId="4A8CA8DA" w:rsidR="00CC352C" w:rsidRDefault="00CC352C" w:rsidP="00D03F9A">
      <w:pPr>
        <w:numPr>
          <w:ilvl w:val="0"/>
          <w:numId w:val="17"/>
        </w:numPr>
        <w:autoSpaceDE w:val="0"/>
        <w:autoSpaceDN w:val="0"/>
        <w:adjustRightInd w:val="0"/>
        <w:spacing w:line="240" w:lineRule="auto"/>
        <w:ind w:left="357" w:hanging="357"/>
        <w:rPr>
          <w:rFonts w:ascii="Arial" w:hAnsi="Arial" w:cs="Arial"/>
          <w:sz w:val="22"/>
          <w:szCs w:val="22"/>
        </w:rPr>
      </w:pPr>
      <w:r w:rsidRPr="0052387B">
        <w:rPr>
          <w:rFonts w:ascii="Arial" w:hAnsi="Arial" w:cs="Arial"/>
          <w:sz w:val="22"/>
          <w:szCs w:val="22"/>
        </w:rPr>
        <w:t xml:space="preserve">profesní životopisy </w:t>
      </w:r>
      <w:r w:rsidR="00127DD6">
        <w:rPr>
          <w:rFonts w:ascii="Arial" w:hAnsi="Arial" w:cs="Arial"/>
          <w:sz w:val="22"/>
          <w:szCs w:val="22"/>
        </w:rPr>
        <w:t>předsedy a místopředsedů</w:t>
      </w:r>
      <w:r w:rsidRPr="0052387B">
        <w:rPr>
          <w:rFonts w:ascii="Arial" w:hAnsi="Arial" w:cs="Arial"/>
          <w:sz w:val="22"/>
          <w:szCs w:val="22"/>
        </w:rPr>
        <w:t>.</w:t>
      </w:r>
    </w:p>
    <w:p w14:paraId="11367D87" w14:textId="6A0461CC" w:rsidR="00D03F9A" w:rsidRDefault="00D03F9A" w:rsidP="00D03F9A">
      <w:pPr>
        <w:autoSpaceDE w:val="0"/>
        <w:autoSpaceDN w:val="0"/>
        <w:adjustRightInd w:val="0"/>
        <w:spacing w:line="240" w:lineRule="auto"/>
        <w:rPr>
          <w:rFonts w:ascii="Arial" w:hAnsi="Arial" w:cs="Arial"/>
          <w:sz w:val="22"/>
          <w:szCs w:val="22"/>
        </w:rPr>
      </w:pPr>
    </w:p>
    <w:p w14:paraId="4528C4BF" w14:textId="51050FCB" w:rsidR="00D03F9A" w:rsidRPr="0052387B" w:rsidRDefault="00C22586" w:rsidP="00D03F9A">
      <w:pPr>
        <w:autoSpaceDE w:val="0"/>
        <w:autoSpaceDN w:val="0"/>
        <w:adjustRightInd w:val="0"/>
        <w:spacing w:line="240" w:lineRule="auto"/>
        <w:rPr>
          <w:rFonts w:ascii="Arial" w:hAnsi="Arial" w:cs="Arial"/>
          <w:sz w:val="22"/>
          <w:szCs w:val="22"/>
        </w:rPr>
      </w:pPr>
      <w:r>
        <w:rPr>
          <w:rFonts w:ascii="Arial" w:hAnsi="Arial" w:cs="Arial"/>
          <w:sz w:val="22"/>
          <w:szCs w:val="22"/>
        </w:rPr>
        <w:t>Požadavky na rozšíření rozsahu poskytovaných informací, aby byl v souladu s</w:t>
      </w:r>
      <w:r w:rsidR="00106FFD">
        <w:rPr>
          <w:rFonts w:ascii="Arial" w:hAnsi="Arial" w:cs="Arial"/>
          <w:sz w:val="22"/>
          <w:szCs w:val="22"/>
        </w:rPr>
        <w:t xml:space="preserve"> aktuálními </w:t>
      </w:r>
      <w:r>
        <w:rPr>
          <w:rFonts w:ascii="Arial" w:hAnsi="Arial" w:cs="Arial"/>
          <w:sz w:val="22"/>
          <w:szCs w:val="22"/>
        </w:rPr>
        <w:t xml:space="preserve">potřebami </w:t>
      </w:r>
      <w:r w:rsidR="00C957DC">
        <w:rPr>
          <w:rFonts w:ascii="Arial" w:hAnsi="Arial" w:cs="Arial"/>
          <w:sz w:val="22"/>
          <w:szCs w:val="22"/>
        </w:rPr>
        <w:t>boje proti korupc</w:t>
      </w:r>
      <w:r w:rsidR="00BA5029">
        <w:rPr>
          <w:rFonts w:ascii="Arial" w:hAnsi="Arial" w:cs="Arial"/>
          <w:sz w:val="22"/>
          <w:szCs w:val="22"/>
        </w:rPr>
        <w:t xml:space="preserve">í, </w:t>
      </w:r>
      <w:r w:rsidR="00C957DC">
        <w:rPr>
          <w:rFonts w:ascii="Arial" w:hAnsi="Arial" w:cs="Arial"/>
          <w:sz w:val="22"/>
          <w:szCs w:val="22"/>
        </w:rPr>
        <w:t>budou průběžně zvažovány</w:t>
      </w:r>
      <w:r w:rsidR="00E83226">
        <w:rPr>
          <w:rFonts w:ascii="Arial" w:hAnsi="Arial" w:cs="Arial"/>
          <w:sz w:val="22"/>
          <w:szCs w:val="22"/>
        </w:rPr>
        <w:t xml:space="preserve"> při změnách protikorupční agendy a</w:t>
      </w:r>
      <w:r w:rsidR="00BA5029">
        <w:rPr>
          <w:rFonts w:ascii="Arial" w:hAnsi="Arial" w:cs="Arial"/>
          <w:sz w:val="22"/>
          <w:szCs w:val="22"/>
        </w:rPr>
        <w:t> </w:t>
      </w:r>
      <w:r w:rsidR="00E83226">
        <w:rPr>
          <w:rFonts w:ascii="Arial" w:hAnsi="Arial" w:cs="Arial"/>
          <w:sz w:val="22"/>
          <w:szCs w:val="22"/>
        </w:rPr>
        <w:t xml:space="preserve">dokumentů na úrovni </w:t>
      </w:r>
      <w:r w:rsidR="00BA5029">
        <w:rPr>
          <w:rFonts w:ascii="Arial" w:hAnsi="Arial" w:cs="Arial"/>
          <w:sz w:val="22"/>
          <w:szCs w:val="22"/>
        </w:rPr>
        <w:t xml:space="preserve">odborného útvaru </w:t>
      </w:r>
      <w:r w:rsidR="00E83226">
        <w:rPr>
          <w:rFonts w:ascii="Arial" w:hAnsi="Arial" w:cs="Arial"/>
          <w:sz w:val="22"/>
          <w:szCs w:val="22"/>
        </w:rPr>
        <w:t xml:space="preserve">Ministerstva </w:t>
      </w:r>
      <w:r w:rsidR="00BA5029">
        <w:rPr>
          <w:rFonts w:ascii="Arial" w:hAnsi="Arial" w:cs="Arial"/>
          <w:sz w:val="22"/>
          <w:szCs w:val="22"/>
        </w:rPr>
        <w:t>spravedlnosti</w:t>
      </w:r>
      <w:r w:rsidR="00E83226">
        <w:rPr>
          <w:rFonts w:ascii="Arial" w:hAnsi="Arial" w:cs="Arial"/>
          <w:sz w:val="22"/>
          <w:szCs w:val="22"/>
        </w:rPr>
        <w:t>, kter</w:t>
      </w:r>
      <w:r w:rsidR="00BA5029">
        <w:rPr>
          <w:rFonts w:ascii="Arial" w:hAnsi="Arial" w:cs="Arial"/>
          <w:sz w:val="22"/>
          <w:szCs w:val="22"/>
        </w:rPr>
        <w:t>ý má tuto agendu v gesci.</w:t>
      </w:r>
    </w:p>
    <w:p w14:paraId="28EE42D4" w14:textId="77777777" w:rsidR="007A101E" w:rsidRPr="0052387B" w:rsidRDefault="007A101E"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52387B" w14:paraId="49DF45AD" w14:textId="77777777" w:rsidTr="0052387B">
        <w:tc>
          <w:tcPr>
            <w:tcW w:w="1413" w:type="dxa"/>
            <w:vMerge w:val="restart"/>
          </w:tcPr>
          <w:p w14:paraId="57868DFD"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Úkol č. 2.2.1</w:t>
            </w:r>
          </w:p>
        </w:tc>
        <w:tc>
          <w:tcPr>
            <w:tcW w:w="7647" w:type="dxa"/>
            <w:gridSpan w:val="2"/>
          </w:tcPr>
          <w:p w14:paraId="60020DFB" w14:textId="77777777" w:rsidR="007A101E" w:rsidRPr="0052387B" w:rsidRDefault="007A101E" w:rsidP="00334D92">
            <w:pPr>
              <w:spacing w:before="60" w:after="60" w:line="240" w:lineRule="auto"/>
              <w:jc w:val="left"/>
              <w:rPr>
                <w:rFonts w:ascii="Arial" w:hAnsi="Arial" w:cs="Arial"/>
                <w:b/>
                <w:sz w:val="22"/>
                <w:szCs w:val="22"/>
              </w:rPr>
            </w:pPr>
            <w:r w:rsidRPr="0052387B">
              <w:rPr>
                <w:rFonts w:ascii="Arial" w:hAnsi="Arial" w:cs="Arial"/>
                <w:b/>
                <w:sz w:val="22"/>
                <w:szCs w:val="22"/>
              </w:rPr>
              <w:t>Zajistit aktualizaci informací o systému rozhodování (organizační struktura, kontakty na představené, profesní životopisy)</w:t>
            </w:r>
          </w:p>
        </w:tc>
      </w:tr>
      <w:tr w:rsidR="007A101E" w:rsidRPr="0052387B" w14:paraId="4B300F3C" w14:textId="77777777" w:rsidTr="0052387B">
        <w:tc>
          <w:tcPr>
            <w:tcW w:w="1413" w:type="dxa"/>
            <w:vMerge/>
          </w:tcPr>
          <w:p w14:paraId="1580E27B"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0C7D39FD"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3B266651" w14:textId="17AF4369" w:rsidR="007A101E" w:rsidRPr="0052387B" w:rsidRDefault="00D5613A" w:rsidP="00334D92">
            <w:pPr>
              <w:spacing w:before="60" w:after="60" w:line="240" w:lineRule="auto"/>
              <w:jc w:val="left"/>
              <w:rPr>
                <w:rFonts w:ascii="Arial" w:hAnsi="Arial" w:cs="Arial"/>
                <w:sz w:val="22"/>
                <w:szCs w:val="22"/>
              </w:rPr>
            </w:pPr>
            <w:r>
              <w:rPr>
                <w:rFonts w:ascii="Arial" w:hAnsi="Arial" w:cs="Arial"/>
                <w:sz w:val="22"/>
                <w:szCs w:val="22"/>
              </w:rPr>
              <w:t>vedoucí kanceláře předsedy</w:t>
            </w:r>
          </w:p>
        </w:tc>
      </w:tr>
      <w:tr w:rsidR="007A101E" w:rsidRPr="0052387B" w14:paraId="20E273C6" w14:textId="77777777" w:rsidTr="0052387B">
        <w:tc>
          <w:tcPr>
            <w:tcW w:w="1413" w:type="dxa"/>
            <w:vMerge/>
          </w:tcPr>
          <w:p w14:paraId="0DC55A86"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672E8578"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7EC32EAC"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vždy při změně</w:t>
            </w:r>
          </w:p>
        </w:tc>
      </w:tr>
    </w:tbl>
    <w:p w14:paraId="3810E3E7" w14:textId="45818D5E" w:rsidR="006D23E9" w:rsidRDefault="006D23E9" w:rsidP="00F42592">
      <w:pPr>
        <w:spacing w:line="240" w:lineRule="auto"/>
        <w:jc w:val="left"/>
        <w:rPr>
          <w:rFonts w:ascii="Arial" w:hAnsi="Arial" w:cs="Arial"/>
          <w:b/>
          <w:bCs/>
          <w:sz w:val="22"/>
          <w:szCs w:val="22"/>
        </w:rPr>
      </w:pPr>
    </w:p>
    <w:p w14:paraId="161918BB" w14:textId="77ADCB65" w:rsidR="006D23E9" w:rsidRDefault="006D23E9">
      <w:pPr>
        <w:spacing w:line="240" w:lineRule="auto"/>
        <w:jc w:val="left"/>
        <w:rPr>
          <w:rFonts w:ascii="Arial" w:hAnsi="Arial" w:cs="Arial"/>
          <w:b/>
          <w:bCs/>
          <w:sz w:val="22"/>
          <w:szCs w:val="22"/>
        </w:rPr>
      </w:pPr>
    </w:p>
    <w:p w14:paraId="78B26402" w14:textId="0C54ABE1" w:rsidR="007A101E" w:rsidRPr="00FC78C9" w:rsidRDefault="007A101E" w:rsidP="00EE1FEE">
      <w:pPr>
        <w:tabs>
          <w:tab w:val="left" w:pos="567"/>
        </w:tabs>
        <w:spacing w:after="120" w:line="240" w:lineRule="auto"/>
        <w:rPr>
          <w:rFonts w:ascii="Arial" w:hAnsi="Arial" w:cs="Arial"/>
          <w:color w:val="E36C0A" w:themeColor="accent6" w:themeShade="BF"/>
          <w:sz w:val="22"/>
          <w:szCs w:val="22"/>
        </w:rPr>
      </w:pPr>
      <w:r w:rsidRPr="00FC78C9">
        <w:rPr>
          <w:rFonts w:ascii="Arial" w:hAnsi="Arial" w:cs="Arial"/>
          <w:b/>
          <w:bCs/>
          <w:color w:val="E36C0A" w:themeColor="accent6" w:themeShade="BF"/>
          <w:sz w:val="22"/>
          <w:szCs w:val="22"/>
        </w:rPr>
        <w:t>2.3</w:t>
      </w:r>
      <w:r w:rsidR="00BE20B8" w:rsidRPr="00FC78C9">
        <w:rPr>
          <w:rFonts w:ascii="Arial" w:hAnsi="Arial" w:cs="Arial"/>
          <w:b/>
          <w:bCs/>
          <w:color w:val="E36C0A" w:themeColor="accent6" w:themeShade="BF"/>
          <w:sz w:val="22"/>
          <w:szCs w:val="22"/>
        </w:rPr>
        <w:tab/>
      </w:r>
      <w:r w:rsidRPr="00FC78C9">
        <w:rPr>
          <w:rFonts w:ascii="Arial" w:hAnsi="Arial" w:cs="Arial"/>
          <w:b/>
          <w:bCs/>
          <w:color w:val="E36C0A" w:themeColor="accent6" w:themeShade="BF"/>
          <w:sz w:val="22"/>
          <w:szCs w:val="22"/>
        </w:rPr>
        <w:t>Sjednocení umístění protikorupčních informací na internetových stránkách úřadů</w:t>
      </w:r>
    </w:p>
    <w:p w14:paraId="01C2C403" w14:textId="7FBBC449" w:rsidR="00FC2E5B" w:rsidRDefault="00BE20B8" w:rsidP="006D23E9">
      <w:pPr>
        <w:spacing w:after="240" w:line="240" w:lineRule="auto"/>
        <w:rPr>
          <w:rFonts w:ascii="Arial" w:hAnsi="Arial" w:cs="Arial"/>
          <w:b/>
          <w:bCs/>
          <w:iCs/>
          <w:color w:val="E36C0A" w:themeColor="accent6" w:themeShade="BF"/>
          <w:sz w:val="22"/>
          <w:szCs w:val="22"/>
        </w:rPr>
      </w:pPr>
      <w:r w:rsidRPr="00FC78C9">
        <w:rPr>
          <w:rFonts w:ascii="Arial" w:hAnsi="Arial" w:cs="Arial"/>
          <w:b/>
          <w:bCs/>
          <w:iCs/>
          <w:color w:val="E36C0A" w:themeColor="accent6" w:themeShade="BF"/>
          <w:sz w:val="22"/>
          <w:szCs w:val="22"/>
        </w:rPr>
        <w:t>Dílčí c</w:t>
      </w:r>
      <w:r w:rsidR="007A101E" w:rsidRPr="00FC78C9">
        <w:rPr>
          <w:rFonts w:ascii="Arial" w:hAnsi="Arial" w:cs="Arial"/>
          <w:b/>
          <w:bCs/>
          <w:iCs/>
          <w:color w:val="E36C0A" w:themeColor="accent6" w:themeShade="BF"/>
          <w:sz w:val="22"/>
          <w:szCs w:val="22"/>
        </w:rPr>
        <w:t>íl</w:t>
      </w:r>
      <w:r w:rsidR="00E40193" w:rsidRPr="00FC78C9">
        <w:rPr>
          <w:color w:val="E36C0A" w:themeColor="accent6" w:themeShade="BF"/>
        </w:rPr>
        <w:t xml:space="preserve"> </w:t>
      </w:r>
      <w:r w:rsidR="00E40193" w:rsidRPr="00FC78C9">
        <w:rPr>
          <w:rFonts w:ascii="Arial" w:hAnsi="Arial" w:cs="Arial"/>
          <w:b/>
          <w:bCs/>
          <w:iCs/>
          <w:color w:val="E36C0A" w:themeColor="accent6" w:themeShade="BF"/>
          <w:sz w:val="22"/>
          <w:szCs w:val="22"/>
        </w:rPr>
        <w:t>Zvýšení transparentnosti sjednocením místa na internetových stránkách rezortů, na kterých</w:t>
      </w:r>
      <w:r w:rsidR="00FC2E5B" w:rsidRPr="00FC78C9">
        <w:rPr>
          <w:rFonts w:ascii="Arial" w:hAnsi="Arial" w:cs="Arial"/>
          <w:b/>
          <w:bCs/>
          <w:iCs/>
          <w:color w:val="E36C0A" w:themeColor="accent6" w:themeShade="BF"/>
          <w:sz w:val="22"/>
          <w:szCs w:val="22"/>
        </w:rPr>
        <w:t xml:space="preserve"> </w:t>
      </w:r>
      <w:r w:rsidR="00E40193" w:rsidRPr="00FC78C9">
        <w:rPr>
          <w:rFonts w:ascii="Arial" w:hAnsi="Arial" w:cs="Arial"/>
          <w:b/>
          <w:bCs/>
          <w:iCs/>
          <w:color w:val="E36C0A" w:themeColor="accent6" w:themeShade="BF"/>
          <w:sz w:val="22"/>
          <w:szCs w:val="22"/>
        </w:rPr>
        <w:t>je umístěn text o protikorupční problematice,</w:t>
      </w:r>
      <w:r w:rsidR="00FC2E5B" w:rsidRPr="00FC78C9">
        <w:rPr>
          <w:rFonts w:ascii="Arial" w:hAnsi="Arial" w:cs="Arial"/>
          <w:b/>
          <w:bCs/>
          <w:iCs/>
          <w:color w:val="E36C0A" w:themeColor="accent6" w:themeShade="BF"/>
          <w:sz w:val="22"/>
          <w:szCs w:val="22"/>
        </w:rPr>
        <w:t xml:space="preserve"> </w:t>
      </w:r>
      <w:r w:rsidR="00E40193" w:rsidRPr="00FC78C9">
        <w:rPr>
          <w:rFonts w:ascii="Arial" w:hAnsi="Arial" w:cs="Arial"/>
          <w:b/>
          <w:bCs/>
          <w:iCs/>
          <w:color w:val="E36C0A" w:themeColor="accent6" w:themeShade="BF"/>
          <w:sz w:val="22"/>
          <w:szCs w:val="22"/>
        </w:rPr>
        <w:t>a jsou zveřejněny základní informace</w:t>
      </w:r>
      <w:r w:rsidR="00FC2E5B" w:rsidRPr="00FC78C9">
        <w:rPr>
          <w:rFonts w:ascii="Arial" w:hAnsi="Arial" w:cs="Arial"/>
          <w:b/>
          <w:bCs/>
          <w:iCs/>
          <w:color w:val="E36C0A" w:themeColor="accent6" w:themeShade="BF"/>
          <w:sz w:val="22"/>
          <w:szCs w:val="22"/>
        </w:rPr>
        <w:t xml:space="preserve"> </w:t>
      </w:r>
      <w:r w:rsidR="00E40193" w:rsidRPr="00FC78C9">
        <w:rPr>
          <w:rFonts w:ascii="Arial" w:hAnsi="Arial" w:cs="Arial"/>
          <w:b/>
          <w:bCs/>
          <w:iCs/>
          <w:color w:val="E36C0A" w:themeColor="accent6" w:themeShade="BF"/>
          <w:sz w:val="22"/>
          <w:szCs w:val="22"/>
        </w:rPr>
        <w:t>o boji s</w:t>
      </w:r>
      <w:r w:rsidR="00FC2E5B" w:rsidRPr="00FC78C9">
        <w:rPr>
          <w:rFonts w:ascii="Arial" w:hAnsi="Arial" w:cs="Arial"/>
          <w:b/>
          <w:bCs/>
          <w:iCs/>
          <w:color w:val="E36C0A" w:themeColor="accent6" w:themeShade="BF"/>
          <w:sz w:val="22"/>
          <w:szCs w:val="22"/>
        </w:rPr>
        <w:t xml:space="preserve"> </w:t>
      </w:r>
      <w:r w:rsidR="00E40193" w:rsidRPr="00FC78C9">
        <w:rPr>
          <w:rFonts w:ascii="Arial" w:hAnsi="Arial" w:cs="Arial"/>
          <w:b/>
          <w:bCs/>
          <w:iCs/>
          <w:color w:val="E36C0A" w:themeColor="accent6" w:themeShade="BF"/>
          <w:sz w:val="22"/>
          <w:szCs w:val="22"/>
        </w:rPr>
        <w:t>korupcí v</w:t>
      </w:r>
      <w:r w:rsidR="00FC2E5B" w:rsidRPr="00FC78C9">
        <w:rPr>
          <w:rFonts w:ascii="Arial" w:hAnsi="Arial" w:cs="Arial"/>
          <w:b/>
          <w:bCs/>
          <w:iCs/>
          <w:color w:val="E36C0A" w:themeColor="accent6" w:themeShade="BF"/>
          <w:sz w:val="22"/>
          <w:szCs w:val="22"/>
        </w:rPr>
        <w:t xml:space="preserve"> </w:t>
      </w:r>
      <w:r w:rsidR="00E40193" w:rsidRPr="00FC78C9">
        <w:rPr>
          <w:rFonts w:ascii="Arial" w:hAnsi="Arial" w:cs="Arial"/>
          <w:b/>
          <w:bCs/>
          <w:iCs/>
          <w:color w:val="E36C0A" w:themeColor="accent6" w:themeShade="BF"/>
          <w:sz w:val="22"/>
          <w:szCs w:val="22"/>
        </w:rPr>
        <w:t>rezortu.</w:t>
      </w:r>
    </w:p>
    <w:tbl>
      <w:tblPr>
        <w:tblStyle w:val="Mkatabulky"/>
        <w:tblW w:w="0" w:type="auto"/>
        <w:tblLook w:val="04A0" w:firstRow="1" w:lastRow="0" w:firstColumn="1" w:lastColumn="0" w:noHBand="0" w:noVBand="1"/>
      </w:tblPr>
      <w:tblGrid>
        <w:gridCol w:w="1413"/>
        <w:gridCol w:w="1417"/>
        <w:gridCol w:w="6230"/>
      </w:tblGrid>
      <w:tr w:rsidR="000F3B51" w:rsidRPr="0052387B" w14:paraId="6E48CD59" w14:textId="77777777" w:rsidTr="004F60C2">
        <w:tc>
          <w:tcPr>
            <w:tcW w:w="1413" w:type="dxa"/>
            <w:vMerge w:val="restart"/>
          </w:tcPr>
          <w:p w14:paraId="0E809D32" w14:textId="77777777" w:rsidR="000F3B51" w:rsidRPr="0052387B" w:rsidRDefault="000F3B51" w:rsidP="00661386">
            <w:pPr>
              <w:spacing w:before="60" w:after="60" w:line="240" w:lineRule="auto"/>
              <w:jc w:val="left"/>
              <w:rPr>
                <w:rFonts w:ascii="Arial" w:hAnsi="Arial" w:cs="Arial"/>
                <w:sz w:val="22"/>
                <w:szCs w:val="22"/>
              </w:rPr>
            </w:pPr>
            <w:r w:rsidRPr="0052387B">
              <w:rPr>
                <w:rFonts w:ascii="Arial" w:hAnsi="Arial" w:cs="Arial"/>
                <w:sz w:val="22"/>
                <w:szCs w:val="22"/>
              </w:rPr>
              <w:t>Úkol č. 2.3.1</w:t>
            </w:r>
          </w:p>
        </w:tc>
        <w:tc>
          <w:tcPr>
            <w:tcW w:w="7647" w:type="dxa"/>
            <w:gridSpan w:val="2"/>
          </w:tcPr>
          <w:p w14:paraId="771B52EA" w14:textId="0E9EC8E1" w:rsidR="000F3B51" w:rsidRPr="0052387B" w:rsidRDefault="00C83BEE" w:rsidP="00661386">
            <w:pPr>
              <w:spacing w:before="60" w:after="60" w:line="240" w:lineRule="auto"/>
              <w:jc w:val="left"/>
              <w:rPr>
                <w:rFonts w:ascii="Arial" w:hAnsi="Arial" w:cs="Arial"/>
                <w:b/>
                <w:sz w:val="22"/>
                <w:szCs w:val="22"/>
              </w:rPr>
            </w:pPr>
            <w:r w:rsidRPr="00C83BEE">
              <w:rPr>
                <w:rFonts w:ascii="Arial" w:hAnsi="Arial" w:cs="Arial"/>
                <w:b/>
                <w:sz w:val="22"/>
                <w:szCs w:val="22"/>
              </w:rPr>
              <w:t>Sjednocení</w:t>
            </w:r>
            <w:r>
              <w:rPr>
                <w:rFonts w:ascii="Arial" w:hAnsi="Arial" w:cs="Arial"/>
                <w:b/>
                <w:sz w:val="22"/>
                <w:szCs w:val="22"/>
              </w:rPr>
              <w:t xml:space="preserve"> </w:t>
            </w:r>
            <w:r w:rsidRPr="00C83BEE">
              <w:rPr>
                <w:rFonts w:ascii="Arial" w:hAnsi="Arial" w:cs="Arial"/>
                <w:b/>
                <w:sz w:val="22"/>
                <w:szCs w:val="22"/>
              </w:rPr>
              <w:t>odkazu</w:t>
            </w:r>
            <w:r>
              <w:rPr>
                <w:rFonts w:ascii="Arial" w:hAnsi="Arial" w:cs="Arial"/>
                <w:b/>
                <w:sz w:val="22"/>
                <w:szCs w:val="22"/>
              </w:rPr>
              <w:t xml:space="preserve"> </w:t>
            </w:r>
            <w:r w:rsidRPr="00C83BEE">
              <w:rPr>
                <w:rFonts w:ascii="Arial" w:hAnsi="Arial" w:cs="Arial"/>
                <w:b/>
                <w:sz w:val="22"/>
                <w:szCs w:val="22"/>
              </w:rPr>
              <w:t xml:space="preserve">na internetových stránkách </w:t>
            </w:r>
            <w:r w:rsidR="006A5E8A">
              <w:rPr>
                <w:rFonts w:ascii="Arial" w:hAnsi="Arial" w:cs="Arial"/>
                <w:b/>
                <w:sz w:val="22"/>
                <w:szCs w:val="22"/>
              </w:rPr>
              <w:t>agentury s ostatními rezorty</w:t>
            </w:r>
            <w:r w:rsidR="001C272D">
              <w:rPr>
                <w:rFonts w:ascii="Arial" w:hAnsi="Arial" w:cs="Arial"/>
                <w:b/>
                <w:sz w:val="22"/>
                <w:szCs w:val="22"/>
              </w:rPr>
              <w:t xml:space="preserve">. </w:t>
            </w:r>
          </w:p>
        </w:tc>
      </w:tr>
      <w:tr w:rsidR="000F3B51" w:rsidRPr="0052387B" w14:paraId="366846B0" w14:textId="77777777" w:rsidTr="004F60C2">
        <w:tc>
          <w:tcPr>
            <w:tcW w:w="1413" w:type="dxa"/>
            <w:vMerge/>
          </w:tcPr>
          <w:p w14:paraId="79FAB05C" w14:textId="77777777" w:rsidR="000F3B51" w:rsidRPr="0052387B" w:rsidRDefault="000F3B51" w:rsidP="00334D92">
            <w:pPr>
              <w:spacing w:before="60" w:after="60" w:line="240" w:lineRule="auto"/>
              <w:jc w:val="left"/>
              <w:rPr>
                <w:rFonts w:ascii="Arial" w:hAnsi="Arial" w:cs="Arial"/>
                <w:sz w:val="22"/>
                <w:szCs w:val="22"/>
              </w:rPr>
            </w:pPr>
          </w:p>
        </w:tc>
        <w:tc>
          <w:tcPr>
            <w:tcW w:w="1417" w:type="dxa"/>
          </w:tcPr>
          <w:p w14:paraId="214CC251" w14:textId="77777777" w:rsidR="000F3B51" w:rsidRPr="0052387B" w:rsidRDefault="000F3B51"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18C771DF" w14:textId="77777777" w:rsidR="000F3B51" w:rsidRPr="0052387B" w:rsidRDefault="000F3B51" w:rsidP="00334D92">
            <w:pPr>
              <w:spacing w:before="60" w:after="60" w:line="240" w:lineRule="auto"/>
              <w:jc w:val="left"/>
              <w:rPr>
                <w:rFonts w:ascii="Arial" w:hAnsi="Arial" w:cs="Arial"/>
                <w:sz w:val="22"/>
                <w:szCs w:val="22"/>
              </w:rPr>
            </w:pPr>
            <w:r>
              <w:rPr>
                <w:rFonts w:ascii="Arial" w:hAnsi="Arial" w:cs="Arial"/>
                <w:sz w:val="22"/>
                <w:szCs w:val="22"/>
              </w:rPr>
              <w:t>interní auditor</w:t>
            </w:r>
          </w:p>
        </w:tc>
      </w:tr>
      <w:tr w:rsidR="000F3B51" w:rsidRPr="0052387B" w14:paraId="41107DB2" w14:textId="77777777" w:rsidTr="004F60C2">
        <w:tc>
          <w:tcPr>
            <w:tcW w:w="1413" w:type="dxa"/>
            <w:vMerge/>
          </w:tcPr>
          <w:p w14:paraId="596C9D23" w14:textId="77777777" w:rsidR="000F3B51" w:rsidRPr="0052387B" w:rsidRDefault="000F3B51" w:rsidP="00334D92">
            <w:pPr>
              <w:spacing w:before="60" w:after="60" w:line="240" w:lineRule="auto"/>
              <w:jc w:val="left"/>
              <w:rPr>
                <w:rFonts w:ascii="Arial" w:hAnsi="Arial" w:cs="Arial"/>
                <w:sz w:val="22"/>
                <w:szCs w:val="22"/>
              </w:rPr>
            </w:pPr>
          </w:p>
        </w:tc>
        <w:tc>
          <w:tcPr>
            <w:tcW w:w="1417" w:type="dxa"/>
          </w:tcPr>
          <w:p w14:paraId="36D52154" w14:textId="77777777" w:rsidR="000F3B51" w:rsidRPr="0052387B" w:rsidRDefault="000F3B51"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296C76A6" w14:textId="292C4115" w:rsidR="000F3B51" w:rsidRPr="0052387B" w:rsidRDefault="000F3B51" w:rsidP="00334D92">
            <w:pPr>
              <w:spacing w:before="60" w:after="60" w:line="240" w:lineRule="auto"/>
              <w:jc w:val="left"/>
              <w:rPr>
                <w:rFonts w:ascii="Arial" w:hAnsi="Arial" w:cs="Arial"/>
                <w:sz w:val="22"/>
                <w:szCs w:val="22"/>
              </w:rPr>
            </w:pPr>
            <w:r>
              <w:rPr>
                <w:rFonts w:ascii="Arial" w:hAnsi="Arial" w:cs="Arial"/>
                <w:sz w:val="22"/>
                <w:szCs w:val="22"/>
              </w:rPr>
              <w:t>do 1. 7. 2020</w:t>
            </w:r>
          </w:p>
        </w:tc>
      </w:tr>
    </w:tbl>
    <w:p w14:paraId="037FB830" w14:textId="77777777" w:rsidR="006D23E9" w:rsidRDefault="006D23E9" w:rsidP="00334D92">
      <w:pPr>
        <w:spacing w:before="60" w:after="60" w:line="240" w:lineRule="auto"/>
        <w:rPr>
          <w:rFonts w:ascii="Arial" w:hAnsi="Arial" w:cs="Arial"/>
          <w:iCs/>
          <w:color w:val="000000"/>
          <w:sz w:val="22"/>
          <w:szCs w:val="22"/>
        </w:rPr>
      </w:pPr>
    </w:p>
    <w:p w14:paraId="6BBE0BA6" w14:textId="41981C3A" w:rsidR="007A101E" w:rsidRPr="0052387B" w:rsidRDefault="0031193B" w:rsidP="00E40193">
      <w:pPr>
        <w:spacing w:after="120" w:line="240" w:lineRule="auto"/>
        <w:rPr>
          <w:rFonts w:ascii="Arial" w:hAnsi="Arial" w:cs="Arial"/>
          <w:color w:val="000000"/>
          <w:sz w:val="22"/>
          <w:szCs w:val="22"/>
        </w:rPr>
      </w:pPr>
      <w:r w:rsidRPr="0052387B">
        <w:rPr>
          <w:rFonts w:ascii="Arial" w:hAnsi="Arial" w:cs="Arial"/>
          <w:iCs/>
          <w:color w:val="000000"/>
          <w:sz w:val="22"/>
          <w:szCs w:val="22"/>
        </w:rPr>
        <w:lastRenderedPageBreak/>
        <w:t xml:space="preserve">Pro snadné vyhledávání informací o protikorupčních opatřeních </w:t>
      </w:r>
      <w:r w:rsidR="007634D8">
        <w:rPr>
          <w:rFonts w:ascii="Arial" w:hAnsi="Arial" w:cs="Arial"/>
          <w:iCs/>
          <w:color w:val="000000"/>
          <w:sz w:val="22"/>
          <w:szCs w:val="22"/>
        </w:rPr>
        <w:t xml:space="preserve">agentury budou zveřejňovány </w:t>
      </w:r>
      <w:r w:rsidRPr="0052387B">
        <w:rPr>
          <w:rFonts w:ascii="Arial" w:hAnsi="Arial" w:cs="Arial"/>
          <w:iCs/>
          <w:color w:val="000000"/>
          <w:sz w:val="22"/>
          <w:szCs w:val="22"/>
        </w:rPr>
        <w:t>všechny základní protikorupční informace n</w:t>
      </w:r>
      <w:r w:rsidR="007A101E" w:rsidRPr="0052387B">
        <w:rPr>
          <w:rFonts w:ascii="Arial" w:hAnsi="Arial" w:cs="Arial"/>
          <w:iCs/>
          <w:color w:val="000000"/>
          <w:sz w:val="22"/>
          <w:szCs w:val="22"/>
        </w:rPr>
        <w:t>a internetov</w:t>
      </w:r>
      <w:r w:rsidR="00084C41">
        <w:rPr>
          <w:rFonts w:ascii="Arial" w:hAnsi="Arial" w:cs="Arial"/>
          <w:iCs/>
          <w:color w:val="000000"/>
          <w:sz w:val="22"/>
          <w:szCs w:val="22"/>
        </w:rPr>
        <w:t xml:space="preserve">ých stránkách agentury </w:t>
      </w:r>
      <w:r w:rsidR="00FC6932">
        <w:rPr>
          <w:rFonts w:ascii="Arial" w:hAnsi="Arial" w:cs="Arial"/>
          <w:iCs/>
          <w:color w:val="000000"/>
          <w:sz w:val="22"/>
          <w:szCs w:val="22"/>
        </w:rPr>
        <w:t xml:space="preserve">pod příslušnými názvy </w:t>
      </w:r>
      <w:r w:rsidR="00BE20B8">
        <w:rPr>
          <w:rFonts w:ascii="Arial" w:hAnsi="Arial" w:cs="Arial"/>
          <w:iCs/>
          <w:color w:val="000000"/>
          <w:sz w:val="22"/>
          <w:szCs w:val="22"/>
        </w:rPr>
        <w:t>v</w:t>
      </w:r>
      <w:r w:rsidR="00084C41">
        <w:rPr>
          <w:rFonts w:ascii="Arial" w:hAnsi="Arial" w:cs="Arial"/>
          <w:iCs/>
          <w:color w:val="000000"/>
          <w:sz w:val="22"/>
          <w:szCs w:val="22"/>
        </w:rPr>
        <w:t> </w:t>
      </w:r>
      <w:r w:rsidR="00403C34">
        <w:rPr>
          <w:rFonts w:ascii="Arial" w:hAnsi="Arial" w:cs="Arial"/>
          <w:iCs/>
          <w:color w:val="000000"/>
          <w:sz w:val="22"/>
          <w:szCs w:val="22"/>
        </w:rPr>
        <w:t>záložce</w:t>
      </w:r>
      <w:r w:rsidR="00084C41">
        <w:rPr>
          <w:rFonts w:ascii="Arial" w:hAnsi="Arial" w:cs="Arial"/>
          <w:iCs/>
          <w:color w:val="000000"/>
          <w:sz w:val="22"/>
          <w:szCs w:val="22"/>
        </w:rPr>
        <w:t>:</w:t>
      </w:r>
      <w:r w:rsidR="00793CFF">
        <w:rPr>
          <w:rFonts w:ascii="Arial" w:hAnsi="Arial" w:cs="Arial"/>
          <w:iCs/>
          <w:color w:val="000000"/>
          <w:sz w:val="22"/>
          <w:szCs w:val="22"/>
        </w:rPr>
        <w:t xml:space="preserve"> O</w:t>
      </w:r>
      <w:r w:rsidR="00084C41">
        <w:rPr>
          <w:rFonts w:ascii="Arial" w:hAnsi="Arial" w:cs="Arial"/>
          <w:iCs/>
          <w:color w:val="000000"/>
          <w:sz w:val="22"/>
          <w:szCs w:val="22"/>
        </w:rPr>
        <w:t> </w:t>
      </w:r>
      <w:r w:rsidR="00793CFF">
        <w:rPr>
          <w:rFonts w:ascii="Arial" w:hAnsi="Arial" w:cs="Arial"/>
          <w:iCs/>
          <w:color w:val="000000"/>
          <w:sz w:val="22"/>
          <w:szCs w:val="22"/>
        </w:rPr>
        <w:t>agentuře - </w:t>
      </w:r>
      <w:r w:rsidR="00503232">
        <w:rPr>
          <w:rFonts w:ascii="Arial" w:hAnsi="Arial" w:cs="Arial"/>
          <w:iCs/>
          <w:color w:val="000000"/>
          <w:sz w:val="22"/>
          <w:szCs w:val="22"/>
        </w:rPr>
        <w:t>Povinně zveřejňované informace</w:t>
      </w:r>
      <w:r w:rsidR="00FC6932">
        <w:rPr>
          <w:rFonts w:ascii="Arial" w:hAnsi="Arial" w:cs="Arial"/>
          <w:iCs/>
          <w:color w:val="000000"/>
          <w:sz w:val="22"/>
          <w:szCs w:val="22"/>
        </w:rPr>
        <w:t>,</w:t>
      </w:r>
      <w:r w:rsidR="002D1640">
        <w:rPr>
          <w:rFonts w:ascii="Arial" w:hAnsi="Arial" w:cs="Arial"/>
          <w:iCs/>
          <w:color w:val="000000"/>
          <w:sz w:val="22"/>
          <w:szCs w:val="22"/>
        </w:rPr>
        <w:t xml:space="preserve"> </w:t>
      </w:r>
      <w:r w:rsidR="007634D8">
        <w:rPr>
          <w:rFonts w:ascii="Arial" w:hAnsi="Arial" w:cs="Arial"/>
          <w:iCs/>
          <w:color w:val="000000"/>
          <w:sz w:val="22"/>
          <w:szCs w:val="22"/>
        </w:rPr>
        <w:t xml:space="preserve">a to </w:t>
      </w:r>
      <w:r w:rsidR="00187E65">
        <w:rPr>
          <w:rFonts w:ascii="Arial" w:hAnsi="Arial" w:cs="Arial"/>
          <w:iCs/>
          <w:color w:val="000000"/>
          <w:sz w:val="22"/>
          <w:szCs w:val="22"/>
        </w:rPr>
        <w:t xml:space="preserve">formou </w:t>
      </w:r>
      <w:proofErr w:type="spellStart"/>
      <w:r w:rsidR="00187E65">
        <w:rPr>
          <w:rFonts w:ascii="Arial" w:hAnsi="Arial" w:cs="Arial"/>
          <w:iCs/>
          <w:color w:val="000000"/>
          <w:sz w:val="22"/>
          <w:szCs w:val="22"/>
        </w:rPr>
        <w:t>prolink</w:t>
      </w:r>
      <w:r w:rsidR="00FC6932">
        <w:rPr>
          <w:rFonts w:ascii="Arial" w:hAnsi="Arial" w:cs="Arial"/>
          <w:iCs/>
          <w:color w:val="000000"/>
          <w:sz w:val="22"/>
          <w:szCs w:val="22"/>
        </w:rPr>
        <w:t>ů</w:t>
      </w:r>
      <w:proofErr w:type="spellEnd"/>
      <w:r w:rsidR="00187E65">
        <w:rPr>
          <w:rFonts w:ascii="Arial" w:hAnsi="Arial" w:cs="Arial"/>
          <w:iCs/>
          <w:color w:val="000000"/>
          <w:sz w:val="22"/>
          <w:szCs w:val="22"/>
        </w:rPr>
        <w:t xml:space="preserve"> na:</w:t>
      </w:r>
    </w:p>
    <w:p w14:paraId="74D1CAC0" w14:textId="7369C809" w:rsidR="007A101E" w:rsidRPr="0052387B" w:rsidRDefault="007A101E" w:rsidP="00340ABE">
      <w:pPr>
        <w:pStyle w:val="Odstavecseseznamem"/>
        <w:numPr>
          <w:ilvl w:val="0"/>
          <w:numId w:val="20"/>
        </w:numPr>
        <w:autoSpaceDE w:val="0"/>
        <w:autoSpaceDN w:val="0"/>
        <w:adjustRightInd w:val="0"/>
        <w:spacing w:after="120" w:line="240" w:lineRule="auto"/>
        <w:ind w:left="426" w:hanging="426"/>
        <w:contextualSpacing w:val="0"/>
        <w:rPr>
          <w:rFonts w:ascii="Arial" w:hAnsi="Arial" w:cs="Arial"/>
          <w:color w:val="000000"/>
          <w:sz w:val="22"/>
          <w:szCs w:val="22"/>
        </w:rPr>
      </w:pPr>
      <w:r w:rsidRPr="0052387B">
        <w:rPr>
          <w:rFonts w:ascii="Arial" w:hAnsi="Arial" w:cs="Arial"/>
          <w:color w:val="000000"/>
          <w:sz w:val="22"/>
          <w:szCs w:val="22"/>
        </w:rPr>
        <w:t>RIPP</w:t>
      </w:r>
      <w:r w:rsidR="00A61E96">
        <w:rPr>
          <w:rFonts w:ascii="Arial" w:hAnsi="Arial" w:cs="Arial"/>
          <w:color w:val="000000"/>
          <w:sz w:val="22"/>
          <w:szCs w:val="22"/>
        </w:rPr>
        <w:t>,</w:t>
      </w:r>
    </w:p>
    <w:p w14:paraId="2F5C13DF" w14:textId="76D228EB" w:rsidR="007A101E" w:rsidRPr="0052387B" w:rsidRDefault="007A101E" w:rsidP="00340ABE">
      <w:pPr>
        <w:pStyle w:val="Odstavecseseznamem"/>
        <w:numPr>
          <w:ilvl w:val="0"/>
          <w:numId w:val="20"/>
        </w:numPr>
        <w:autoSpaceDE w:val="0"/>
        <w:autoSpaceDN w:val="0"/>
        <w:adjustRightInd w:val="0"/>
        <w:spacing w:after="120" w:line="240" w:lineRule="auto"/>
        <w:ind w:left="426" w:hanging="426"/>
        <w:contextualSpacing w:val="0"/>
        <w:rPr>
          <w:rFonts w:ascii="Arial" w:hAnsi="Arial" w:cs="Arial"/>
          <w:color w:val="000000"/>
          <w:sz w:val="22"/>
          <w:szCs w:val="22"/>
        </w:rPr>
      </w:pPr>
      <w:r w:rsidRPr="0052387B">
        <w:rPr>
          <w:rFonts w:ascii="Arial" w:hAnsi="Arial" w:cs="Arial"/>
          <w:iCs/>
          <w:color w:val="000000"/>
          <w:sz w:val="22"/>
          <w:szCs w:val="22"/>
        </w:rPr>
        <w:t>etický kodex,</w:t>
      </w:r>
    </w:p>
    <w:p w14:paraId="7A73300B" w14:textId="5BA06DD1" w:rsidR="007A101E" w:rsidRPr="0052387B" w:rsidRDefault="00187E65" w:rsidP="00340ABE">
      <w:pPr>
        <w:pStyle w:val="Odstavecseseznamem"/>
        <w:numPr>
          <w:ilvl w:val="0"/>
          <w:numId w:val="20"/>
        </w:numPr>
        <w:autoSpaceDE w:val="0"/>
        <w:autoSpaceDN w:val="0"/>
        <w:adjustRightInd w:val="0"/>
        <w:spacing w:after="120" w:line="240" w:lineRule="auto"/>
        <w:ind w:left="426" w:hanging="426"/>
        <w:contextualSpacing w:val="0"/>
        <w:rPr>
          <w:rFonts w:ascii="Arial" w:hAnsi="Arial" w:cs="Arial"/>
          <w:color w:val="000000"/>
          <w:sz w:val="22"/>
          <w:szCs w:val="22"/>
        </w:rPr>
      </w:pPr>
      <w:r>
        <w:rPr>
          <w:rFonts w:ascii="Arial" w:hAnsi="Arial" w:cs="Arial"/>
          <w:color w:val="000000"/>
          <w:sz w:val="22"/>
          <w:szCs w:val="22"/>
        </w:rPr>
        <w:t xml:space="preserve">oznamovací </w:t>
      </w:r>
      <w:r w:rsidR="00A03597">
        <w:rPr>
          <w:rFonts w:ascii="Arial" w:hAnsi="Arial" w:cs="Arial"/>
          <w:color w:val="000000"/>
          <w:sz w:val="22"/>
          <w:szCs w:val="22"/>
        </w:rPr>
        <w:t>e-mailovou adresu,</w:t>
      </w:r>
    </w:p>
    <w:p w14:paraId="300714A0" w14:textId="3DA067C5" w:rsidR="007A101E" w:rsidRPr="0052387B" w:rsidRDefault="007A101E" w:rsidP="00340ABE">
      <w:pPr>
        <w:pStyle w:val="Odstavecseseznamem"/>
        <w:numPr>
          <w:ilvl w:val="0"/>
          <w:numId w:val="20"/>
        </w:numPr>
        <w:autoSpaceDE w:val="0"/>
        <w:autoSpaceDN w:val="0"/>
        <w:adjustRightInd w:val="0"/>
        <w:spacing w:after="120" w:line="240" w:lineRule="auto"/>
        <w:ind w:left="426" w:hanging="426"/>
        <w:contextualSpacing w:val="0"/>
        <w:rPr>
          <w:rFonts w:ascii="Arial" w:hAnsi="Arial" w:cs="Arial"/>
          <w:color w:val="000000"/>
          <w:sz w:val="22"/>
          <w:szCs w:val="22"/>
        </w:rPr>
      </w:pPr>
      <w:r w:rsidRPr="0052387B">
        <w:rPr>
          <w:rFonts w:ascii="Arial" w:hAnsi="Arial" w:cs="Arial"/>
          <w:color w:val="000000"/>
          <w:sz w:val="22"/>
          <w:szCs w:val="22"/>
        </w:rPr>
        <w:t>seznam poradců.</w:t>
      </w:r>
    </w:p>
    <w:p w14:paraId="5D859454" w14:textId="77777777" w:rsidR="007A101E" w:rsidRPr="0052387B" w:rsidRDefault="007A101E"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52387B" w14:paraId="7EDA31FD" w14:textId="77777777" w:rsidTr="0052387B">
        <w:tc>
          <w:tcPr>
            <w:tcW w:w="1413" w:type="dxa"/>
            <w:vMerge w:val="restart"/>
          </w:tcPr>
          <w:p w14:paraId="689850AD" w14:textId="53B8A75B"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Úkol č. 2.3.</w:t>
            </w:r>
            <w:r w:rsidR="00FA301A">
              <w:rPr>
                <w:rFonts w:ascii="Arial" w:hAnsi="Arial" w:cs="Arial"/>
                <w:sz w:val="22"/>
                <w:szCs w:val="22"/>
              </w:rPr>
              <w:t>2</w:t>
            </w:r>
          </w:p>
        </w:tc>
        <w:tc>
          <w:tcPr>
            <w:tcW w:w="7647" w:type="dxa"/>
            <w:gridSpan w:val="2"/>
          </w:tcPr>
          <w:p w14:paraId="365BE7D9" w14:textId="2897048C" w:rsidR="007A101E" w:rsidRPr="0052387B" w:rsidRDefault="007A101E" w:rsidP="00334D92">
            <w:pPr>
              <w:spacing w:before="60" w:after="60" w:line="240" w:lineRule="auto"/>
              <w:jc w:val="left"/>
              <w:rPr>
                <w:rFonts w:ascii="Arial" w:hAnsi="Arial" w:cs="Arial"/>
                <w:b/>
                <w:sz w:val="22"/>
                <w:szCs w:val="22"/>
              </w:rPr>
            </w:pPr>
            <w:r w:rsidRPr="0052387B">
              <w:rPr>
                <w:rFonts w:ascii="Arial" w:hAnsi="Arial" w:cs="Arial"/>
                <w:b/>
                <w:sz w:val="22"/>
                <w:szCs w:val="22"/>
              </w:rPr>
              <w:t xml:space="preserve">Zajistit </w:t>
            </w:r>
            <w:r w:rsidR="0031193B" w:rsidRPr="0052387B">
              <w:rPr>
                <w:rFonts w:ascii="Arial" w:hAnsi="Arial" w:cs="Arial"/>
                <w:b/>
                <w:sz w:val="22"/>
                <w:szCs w:val="22"/>
              </w:rPr>
              <w:t xml:space="preserve">umístění </w:t>
            </w:r>
            <w:r w:rsidR="002879C1">
              <w:rPr>
                <w:rFonts w:ascii="Arial" w:hAnsi="Arial" w:cs="Arial"/>
                <w:b/>
                <w:sz w:val="22"/>
                <w:szCs w:val="22"/>
              </w:rPr>
              <w:t>informac</w:t>
            </w:r>
            <w:r w:rsidR="00FC6932">
              <w:rPr>
                <w:rFonts w:ascii="Arial" w:hAnsi="Arial" w:cs="Arial"/>
                <w:b/>
                <w:sz w:val="22"/>
                <w:szCs w:val="22"/>
              </w:rPr>
              <w:t>í</w:t>
            </w:r>
            <w:r w:rsidR="002879C1">
              <w:rPr>
                <w:rFonts w:ascii="Arial" w:hAnsi="Arial" w:cs="Arial"/>
                <w:b/>
                <w:sz w:val="22"/>
                <w:szCs w:val="22"/>
              </w:rPr>
              <w:t xml:space="preserve"> o </w:t>
            </w:r>
            <w:r w:rsidR="0031193B" w:rsidRPr="0052387B">
              <w:rPr>
                <w:rFonts w:ascii="Arial" w:hAnsi="Arial" w:cs="Arial"/>
                <w:b/>
                <w:sz w:val="22"/>
                <w:szCs w:val="22"/>
              </w:rPr>
              <w:t>protikor</w:t>
            </w:r>
            <w:r w:rsidR="002879C1">
              <w:rPr>
                <w:rFonts w:ascii="Arial" w:hAnsi="Arial" w:cs="Arial"/>
                <w:b/>
                <w:sz w:val="22"/>
                <w:szCs w:val="22"/>
              </w:rPr>
              <w:t>upčních opatřeních na stránkách agentury a udržovat je aktuální</w:t>
            </w:r>
          </w:p>
        </w:tc>
      </w:tr>
      <w:tr w:rsidR="007A101E" w:rsidRPr="0052387B" w14:paraId="5DB1A34C" w14:textId="77777777" w:rsidTr="0052387B">
        <w:tc>
          <w:tcPr>
            <w:tcW w:w="1413" w:type="dxa"/>
            <w:vMerge/>
          </w:tcPr>
          <w:p w14:paraId="13BCC607"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4C05AB9F"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1095CBA1" w14:textId="1BFDDF2B" w:rsidR="007A101E" w:rsidRPr="0052387B" w:rsidRDefault="002879C1" w:rsidP="00334D92">
            <w:pPr>
              <w:spacing w:before="60" w:after="60" w:line="240" w:lineRule="auto"/>
              <w:jc w:val="left"/>
              <w:rPr>
                <w:rFonts w:ascii="Arial" w:hAnsi="Arial" w:cs="Arial"/>
                <w:sz w:val="22"/>
                <w:szCs w:val="22"/>
              </w:rPr>
            </w:pPr>
            <w:r>
              <w:rPr>
                <w:rFonts w:ascii="Arial" w:hAnsi="Arial" w:cs="Arial"/>
                <w:sz w:val="22"/>
                <w:szCs w:val="22"/>
              </w:rPr>
              <w:t>interní auditor</w:t>
            </w:r>
          </w:p>
        </w:tc>
      </w:tr>
      <w:tr w:rsidR="007A101E" w:rsidRPr="0052387B" w14:paraId="37C628CC" w14:textId="77777777" w:rsidTr="0052387B">
        <w:tc>
          <w:tcPr>
            <w:tcW w:w="1413" w:type="dxa"/>
            <w:vMerge/>
          </w:tcPr>
          <w:p w14:paraId="02D28337" w14:textId="77777777" w:rsidR="007A101E" w:rsidRPr="0052387B" w:rsidRDefault="007A101E" w:rsidP="00334D92">
            <w:pPr>
              <w:spacing w:before="60" w:after="60" w:line="240" w:lineRule="auto"/>
              <w:jc w:val="left"/>
              <w:rPr>
                <w:rFonts w:ascii="Arial" w:hAnsi="Arial" w:cs="Arial"/>
                <w:sz w:val="22"/>
                <w:szCs w:val="22"/>
              </w:rPr>
            </w:pPr>
          </w:p>
        </w:tc>
        <w:tc>
          <w:tcPr>
            <w:tcW w:w="1417" w:type="dxa"/>
          </w:tcPr>
          <w:p w14:paraId="610077F8" w14:textId="77777777" w:rsidR="007A101E" w:rsidRPr="0052387B" w:rsidRDefault="007A101E" w:rsidP="00334D92">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6A075EA1" w14:textId="187FF03B" w:rsidR="007A101E" w:rsidRPr="0052387B" w:rsidRDefault="002879C1" w:rsidP="00334D92">
            <w:pPr>
              <w:spacing w:before="60" w:after="60" w:line="240" w:lineRule="auto"/>
              <w:jc w:val="left"/>
              <w:rPr>
                <w:rFonts w:ascii="Arial" w:hAnsi="Arial" w:cs="Arial"/>
                <w:sz w:val="22"/>
                <w:szCs w:val="22"/>
              </w:rPr>
            </w:pPr>
            <w:r>
              <w:rPr>
                <w:rFonts w:ascii="Arial" w:hAnsi="Arial" w:cs="Arial"/>
                <w:sz w:val="22"/>
                <w:szCs w:val="22"/>
              </w:rPr>
              <w:t>do 1. 7. 2020 a dále dle potřeby</w:t>
            </w:r>
          </w:p>
        </w:tc>
      </w:tr>
    </w:tbl>
    <w:p w14:paraId="4817D993" w14:textId="5DF050CA" w:rsidR="00334D92" w:rsidRDefault="00334D92" w:rsidP="00F42592">
      <w:pPr>
        <w:spacing w:line="240" w:lineRule="auto"/>
        <w:jc w:val="left"/>
        <w:rPr>
          <w:rFonts w:ascii="Arial" w:hAnsi="Arial" w:cs="Arial"/>
          <w:sz w:val="22"/>
          <w:szCs w:val="22"/>
        </w:rPr>
      </w:pPr>
    </w:p>
    <w:p w14:paraId="67584B65" w14:textId="3F3029FF" w:rsidR="00334D92" w:rsidRDefault="00334D92">
      <w:pPr>
        <w:spacing w:line="240" w:lineRule="auto"/>
        <w:jc w:val="left"/>
        <w:rPr>
          <w:rFonts w:ascii="Arial" w:hAnsi="Arial" w:cs="Arial"/>
          <w:sz w:val="22"/>
          <w:szCs w:val="22"/>
        </w:rPr>
      </w:pPr>
    </w:p>
    <w:p w14:paraId="029B51CF" w14:textId="6E8865EB" w:rsidR="00452625" w:rsidRPr="005727F2" w:rsidRDefault="00452625" w:rsidP="00452625">
      <w:pPr>
        <w:tabs>
          <w:tab w:val="left" w:pos="567"/>
        </w:tabs>
        <w:spacing w:after="120" w:line="240" w:lineRule="auto"/>
        <w:jc w:val="left"/>
        <w:rPr>
          <w:rFonts w:ascii="Arial" w:hAnsi="Arial" w:cs="Arial"/>
          <w:b/>
          <w:bCs/>
          <w:color w:val="943634" w:themeColor="accent2" w:themeShade="BF"/>
          <w:sz w:val="28"/>
          <w:szCs w:val="28"/>
        </w:rPr>
      </w:pPr>
      <w:r w:rsidRPr="005727F2">
        <w:rPr>
          <w:rFonts w:ascii="Arial" w:hAnsi="Arial" w:cs="Arial"/>
          <w:b/>
          <w:bCs/>
          <w:color w:val="943634" w:themeColor="accent2" w:themeShade="BF"/>
          <w:sz w:val="28"/>
          <w:szCs w:val="28"/>
        </w:rPr>
        <w:t>3.</w:t>
      </w:r>
      <w:r w:rsidRPr="005727F2">
        <w:rPr>
          <w:rFonts w:ascii="Arial" w:hAnsi="Arial" w:cs="Arial"/>
          <w:b/>
          <w:bCs/>
          <w:color w:val="943634" w:themeColor="accent2" w:themeShade="BF"/>
          <w:sz w:val="28"/>
          <w:szCs w:val="28"/>
        </w:rPr>
        <w:tab/>
        <w:t>Řízení korupčních rizik a monitoring kontrol</w:t>
      </w:r>
    </w:p>
    <w:p w14:paraId="747BABE6" w14:textId="6928AF4E" w:rsidR="00C9324D" w:rsidRPr="005727F2" w:rsidRDefault="00C9324D" w:rsidP="00452625">
      <w:pPr>
        <w:tabs>
          <w:tab w:val="left" w:pos="567"/>
        </w:tabs>
        <w:spacing w:after="120" w:line="240" w:lineRule="auto"/>
        <w:rPr>
          <w:rFonts w:ascii="Arial" w:hAnsi="Arial" w:cs="Arial"/>
          <w:b/>
          <w:iCs/>
          <w:color w:val="943634" w:themeColor="accent2" w:themeShade="BF"/>
          <w:sz w:val="28"/>
          <w:szCs w:val="28"/>
        </w:rPr>
      </w:pPr>
      <w:r w:rsidRPr="005727F2">
        <w:rPr>
          <w:rFonts w:ascii="Arial" w:hAnsi="Arial" w:cs="Arial"/>
          <w:b/>
          <w:iCs/>
          <w:color w:val="943634" w:themeColor="accent2" w:themeShade="BF"/>
          <w:sz w:val="28"/>
          <w:szCs w:val="28"/>
        </w:rPr>
        <w:t>Cíl:</w:t>
      </w:r>
      <w:r w:rsidRPr="005727F2">
        <w:rPr>
          <w:rFonts w:ascii="Arial" w:hAnsi="Arial" w:cs="Arial"/>
          <w:b/>
          <w:iCs/>
          <w:color w:val="943634" w:themeColor="accent2" w:themeShade="BF"/>
          <w:sz w:val="28"/>
          <w:szCs w:val="28"/>
        </w:rPr>
        <w:tab/>
      </w:r>
      <w:r w:rsidR="00592965" w:rsidRPr="005727F2">
        <w:rPr>
          <w:rFonts w:ascii="Arial" w:hAnsi="Arial" w:cs="Arial"/>
          <w:b/>
          <w:iCs/>
          <w:color w:val="943634" w:themeColor="accent2" w:themeShade="BF"/>
          <w:sz w:val="28"/>
          <w:szCs w:val="28"/>
        </w:rPr>
        <w:t>Nastavit účinné kontrolní mechanismy a zajistit efektivní odhalování korupčního jednání</w:t>
      </w:r>
      <w:r w:rsidRPr="005727F2">
        <w:rPr>
          <w:rFonts w:ascii="Arial" w:hAnsi="Arial" w:cs="Arial"/>
          <w:b/>
          <w:iCs/>
          <w:color w:val="943634" w:themeColor="accent2" w:themeShade="BF"/>
          <w:sz w:val="28"/>
          <w:szCs w:val="28"/>
        </w:rPr>
        <w:t>.</w:t>
      </w:r>
    </w:p>
    <w:p w14:paraId="2BBE3AE8" w14:textId="77777777" w:rsidR="00CC352C" w:rsidRPr="0052387B" w:rsidRDefault="00CC352C" w:rsidP="0096608B">
      <w:pPr>
        <w:autoSpaceDE w:val="0"/>
        <w:autoSpaceDN w:val="0"/>
        <w:adjustRightInd w:val="0"/>
        <w:spacing w:after="120" w:line="240" w:lineRule="auto"/>
        <w:rPr>
          <w:rFonts w:ascii="Arial" w:hAnsi="Arial" w:cs="Arial"/>
          <w:sz w:val="22"/>
          <w:szCs w:val="22"/>
        </w:rPr>
      </w:pPr>
      <w:r w:rsidRPr="0052387B">
        <w:rPr>
          <w:rFonts w:ascii="Arial" w:hAnsi="Arial" w:cs="Arial"/>
          <w:sz w:val="22"/>
          <w:szCs w:val="22"/>
        </w:rPr>
        <w:t>Konkrétním cílem v této oblasti je nastavení účinných kontrolních mechanismů a zajištění efektivního odhalování korupčního jednání. Aktivní řízení korupčních rizik napomáhá k identifikaci oblastí se zvýšeným korupčním potenciálem a rovněž tak prověřovat a posilovat existenci a funkčnost kontrolních a řídících mechanismů v těchto oblastech. Správně nastavené kontrolní a řídicí mechanismy cíleně brání a snižují rizika výskytu negativních jevů.</w:t>
      </w:r>
    </w:p>
    <w:p w14:paraId="1BFC8711" w14:textId="77777777" w:rsidR="00CC352C" w:rsidRPr="0052387B" w:rsidRDefault="00CC352C" w:rsidP="00F42592">
      <w:pPr>
        <w:autoSpaceDE w:val="0"/>
        <w:autoSpaceDN w:val="0"/>
        <w:adjustRightInd w:val="0"/>
        <w:spacing w:line="240" w:lineRule="auto"/>
        <w:rPr>
          <w:rFonts w:ascii="Arial" w:hAnsi="Arial" w:cs="Arial"/>
          <w:sz w:val="22"/>
          <w:szCs w:val="22"/>
        </w:rPr>
      </w:pPr>
      <w:r w:rsidRPr="0052387B">
        <w:rPr>
          <w:rFonts w:ascii="Arial" w:hAnsi="Arial" w:cs="Arial"/>
          <w:sz w:val="22"/>
          <w:szCs w:val="22"/>
        </w:rPr>
        <w:t xml:space="preserve">Řízení korupčních rizik představuje tři hlavní činnosti: hodnocení korupčních rizik, monitoring kontrolních a řídicích mechanismů a prošetřování rizikových oblastí. </w:t>
      </w:r>
    </w:p>
    <w:p w14:paraId="447FEF79" w14:textId="77777777" w:rsidR="00C9324D" w:rsidRPr="0052387B" w:rsidRDefault="00C9324D" w:rsidP="00F42592">
      <w:pPr>
        <w:spacing w:line="240" w:lineRule="auto"/>
        <w:jc w:val="left"/>
        <w:rPr>
          <w:rFonts w:ascii="Arial" w:hAnsi="Arial" w:cs="Arial"/>
          <w:sz w:val="22"/>
          <w:szCs w:val="22"/>
        </w:rPr>
      </w:pPr>
    </w:p>
    <w:p w14:paraId="2F8BC9E1" w14:textId="0A966A22" w:rsidR="00E417D8" w:rsidRPr="00FC78C9" w:rsidRDefault="00592965" w:rsidP="009A527C">
      <w:pPr>
        <w:tabs>
          <w:tab w:val="left" w:pos="567"/>
        </w:tabs>
        <w:spacing w:after="120" w:line="240" w:lineRule="auto"/>
        <w:jc w:val="left"/>
        <w:rPr>
          <w:rFonts w:ascii="Arial" w:hAnsi="Arial" w:cs="Arial"/>
          <w:color w:val="E36C0A" w:themeColor="accent6" w:themeShade="BF"/>
          <w:sz w:val="22"/>
          <w:szCs w:val="22"/>
        </w:rPr>
      </w:pPr>
      <w:r w:rsidRPr="00FC78C9">
        <w:rPr>
          <w:rFonts w:ascii="Arial" w:hAnsi="Arial" w:cs="Arial"/>
          <w:b/>
          <w:bCs/>
          <w:color w:val="E36C0A" w:themeColor="accent6" w:themeShade="BF"/>
          <w:sz w:val="22"/>
          <w:szCs w:val="22"/>
        </w:rPr>
        <w:t>3.1</w:t>
      </w:r>
      <w:r w:rsidR="0096608B" w:rsidRPr="00FC78C9">
        <w:rPr>
          <w:rFonts w:ascii="Arial" w:hAnsi="Arial" w:cs="Arial"/>
          <w:b/>
          <w:bCs/>
          <w:color w:val="E36C0A" w:themeColor="accent6" w:themeShade="BF"/>
          <w:sz w:val="22"/>
          <w:szCs w:val="22"/>
        </w:rPr>
        <w:tab/>
      </w:r>
      <w:r w:rsidRPr="00FC78C9">
        <w:rPr>
          <w:rFonts w:ascii="Arial" w:hAnsi="Arial" w:cs="Arial"/>
          <w:b/>
          <w:bCs/>
          <w:color w:val="E36C0A" w:themeColor="accent6" w:themeShade="BF"/>
          <w:sz w:val="22"/>
          <w:szCs w:val="22"/>
        </w:rPr>
        <w:t>Hodnocení korupčních rizik</w:t>
      </w:r>
    </w:p>
    <w:p w14:paraId="523BC5E4" w14:textId="13F97B4C" w:rsidR="00C9324D" w:rsidRPr="00FC78C9" w:rsidRDefault="009A527C" w:rsidP="009A527C">
      <w:pPr>
        <w:spacing w:after="120" w:line="240" w:lineRule="auto"/>
        <w:jc w:val="left"/>
        <w:rPr>
          <w:rFonts w:ascii="Arial" w:hAnsi="Arial" w:cs="Arial"/>
          <w:b/>
          <w:bCs/>
          <w:iCs/>
          <w:color w:val="E36C0A" w:themeColor="accent6" w:themeShade="BF"/>
          <w:sz w:val="22"/>
          <w:szCs w:val="22"/>
        </w:rPr>
      </w:pPr>
      <w:r w:rsidRPr="00FC78C9">
        <w:rPr>
          <w:rFonts w:ascii="Arial" w:hAnsi="Arial" w:cs="Arial"/>
          <w:b/>
          <w:bCs/>
          <w:iCs/>
          <w:color w:val="E36C0A" w:themeColor="accent6" w:themeShade="BF"/>
          <w:sz w:val="22"/>
          <w:szCs w:val="22"/>
        </w:rPr>
        <w:t>Dílčí c</w:t>
      </w:r>
      <w:r w:rsidR="00592965" w:rsidRPr="00FC78C9">
        <w:rPr>
          <w:rFonts w:ascii="Arial" w:hAnsi="Arial" w:cs="Arial"/>
          <w:b/>
          <w:bCs/>
          <w:iCs/>
          <w:color w:val="E36C0A" w:themeColor="accent6" w:themeShade="BF"/>
          <w:sz w:val="22"/>
          <w:szCs w:val="22"/>
        </w:rPr>
        <w:t>íl: Hodnocení korupčních rizik, prováděné pravidelně alespoň jedenkrát ročně.</w:t>
      </w:r>
    </w:p>
    <w:p w14:paraId="520DEF56" w14:textId="1D54B6F8" w:rsidR="00CC352C" w:rsidRPr="0052387B" w:rsidRDefault="00CC352C" w:rsidP="00F42592">
      <w:pPr>
        <w:autoSpaceDE w:val="0"/>
        <w:autoSpaceDN w:val="0"/>
        <w:adjustRightInd w:val="0"/>
        <w:spacing w:line="240" w:lineRule="auto"/>
        <w:rPr>
          <w:rFonts w:ascii="Arial" w:hAnsi="Arial" w:cs="Arial"/>
          <w:sz w:val="22"/>
          <w:szCs w:val="22"/>
        </w:rPr>
      </w:pPr>
      <w:r w:rsidRPr="0052387B">
        <w:rPr>
          <w:rFonts w:ascii="Arial" w:hAnsi="Arial" w:cs="Arial"/>
          <w:sz w:val="22"/>
          <w:szCs w:val="22"/>
        </w:rPr>
        <w:t>Identifikace, hodnocení a řízení korupčních rizik je součástí celkového procesu práce s riziky, kter</w:t>
      </w:r>
      <w:r w:rsidR="004F4584">
        <w:rPr>
          <w:rFonts w:ascii="Arial" w:hAnsi="Arial" w:cs="Arial"/>
          <w:sz w:val="22"/>
          <w:szCs w:val="22"/>
        </w:rPr>
        <w:t>á</w:t>
      </w:r>
      <w:r w:rsidRPr="0052387B">
        <w:rPr>
          <w:rFonts w:ascii="Arial" w:hAnsi="Arial" w:cs="Arial"/>
          <w:sz w:val="22"/>
          <w:szCs w:val="22"/>
        </w:rPr>
        <w:t xml:space="preserve"> plynou z výkonu činností </w:t>
      </w:r>
      <w:r w:rsidR="00A94FB7">
        <w:rPr>
          <w:rFonts w:ascii="Arial" w:hAnsi="Arial" w:cs="Arial"/>
          <w:sz w:val="22"/>
          <w:szCs w:val="22"/>
        </w:rPr>
        <w:t>agentury</w:t>
      </w:r>
      <w:r w:rsidR="00E23F90">
        <w:rPr>
          <w:rFonts w:ascii="Arial" w:hAnsi="Arial" w:cs="Arial"/>
          <w:sz w:val="22"/>
          <w:szCs w:val="22"/>
        </w:rPr>
        <w:t xml:space="preserve">. </w:t>
      </w:r>
      <w:r w:rsidRPr="0052387B">
        <w:rPr>
          <w:rFonts w:ascii="Arial" w:hAnsi="Arial" w:cs="Arial"/>
          <w:sz w:val="22"/>
          <w:szCs w:val="22"/>
        </w:rPr>
        <w:t>Efektivní řízení rizik je podmíněno fungováním účinného vnitřního kontrolního systému</w:t>
      </w:r>
      <w:r w:rsidR="009A527C">
        <w:rPr>
          <w:rFonts w:ascii="Arial" w:hAnsi="Arial" w:cs="Arial"/>
          <w:sz w:val="22"/>
          <w:szCs w:val="22"/>
        </w:rPr>
        <w:t>.</w:t>
      </w:r>
      <w:r w:rsidR="002A7D14">
        <w:rPr>
          <w:rFonts w:ascii="Arial" w:hAnsi="Arial" w:cs="Arial"/>
          <w:sz w:val="22"/>
          <w:szCs w:val="22"/>
        </w:rPr>
        <w:t xml:space="preserve"> Ten je nastaven vnitřním předpisy agentury a pravidelně ověřován při každém auditu</w:t>
      </w:r>
      <w:r w:rsidR="00B54CB9">
        <w:rPr>
          <w:rFonts w:ascii="Arial" w:hAnsi="Arial" w:cs="Arial"/>
          <w:sz w:val="22"/>
          <w:szCs w:val="22"/>
        </w:rPr>
        <w:t>.</w:t>
      </w:r>
    </w:p>
    <w:p w14:paraId="7E2690D5" w14:textId="77777777" w:rsidR="002B4BA1" w:rsidRPr="0052387B" w:rsidRDefault="002B4BA1"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2B4BA1" w:rsidRPr="0052387B" w14:paraId="5029E1EC" w14:textId="77777777" w:rsidTr="0052387B">
        <w:tc>
          <w:tcPr>
            <w:tcW w:w="1413" w:type="dxa"/>
            <w:vMerge w:val="restart"/>
          </w:tcPr>
          <w:p w14:paraId="288F43AD" w14:textId="77777777" w:rsidR="002B4BA1" w:rsidRPr="0052387B" w:rsidRDefault="002B4BA1" w:rsidP="00661386">
            <w:pPr>
              <w:spacing w:before="60" w:after="60" w:line="240" w:lineRule="auto"/>
              <w:jc w:val="left"/>
              <w:rPr>
                <w:rFonts w:ascii="Arial" w:hAnsi="Arial" w:cs="Arial"/>
                <w:sz w:val="22"/>
                <w:szCs w:val="22"/>
              </w:rPr>
            </w:pPr>
            <w:r w:rsidRPr="0052387B">
              <w:rPr>
                <w:rFonts w:ascii="Arial" w:hAnsi="Arial" w:cs="Arial"/>
                <w:sz w:val="22"/>
                <w:szCs w:val="22"/>
              </w:rPr>
              <w:t>Úkol č. 3.1.1</w:t>
            </w:r>
          </w:p>
        </w:tc>
        <w:tc>
          <w:tcPr>
            <w:tcW w:w="7647" w:type="dxa"/>
            <w:gridSpan w:val="2"/>
          </w:tcPr>
          <w:p w14:paraId="1B2406E9" w14:textId="0323C301" w:rsidR="002B4BA1" w:rsidRPr="0052387B" w:rsidRDefault="002B4BA1" w:rsidP="00661386">
            <w:pPr>
              <w:spacing w:before="60" w:after="60" w:line="240" w:lineRule="auto"/>
              <w:jc w:val="left"/>
              <w:rPr>
                <w:rFonts w:ascii="Arial" w:hAnsi="Arial" w:cs="Arial"/>
                <w:b/>
                <w:sz w:val="22"/>
                <w:szCs w:val="22"/>
              </w:rPr>
            </w:pPr>
            <w:r w:rsidRPr="0052387B">
              <w:rPr>
                <w:rFonts w:ascii="Arial" w:hAnsi="Arial" w:cs="Arial"/>
                <w:b/>
                <w:sz w:val="22"/>
                <w:szCs w:val="22"/>
              </w:rPr>
              <w:t xml:space="preserve">Zajistit </w:t>
            </w:r>
            <w:r w:rsidR="009A527C">
              <w:rPr>
                <w:rFonts w:ascii="Arial" w:hAnsi="Arial" w:cs="Arial"/>
                <w:b/>
                <w:sz w:val="22"/>
                <w:szCs w:val="22"/>
              </w:rPr>
              <w:t>vytvoření a periodickou aktualizaci</w:t>
            </w:r>
            <w:r w:rsidR="00FB2108">
              <w:rPr>
                <w:rFonts w:ascii="Arial" w:hAnsi="Arial" w:cs="Arial"/>
                <w:b/>
                <w:sz w:val="22"/>
                <w:szCs w:val="22"/>
              </w:rPr>
              <w:t xml:space="preserve"> </w:t>
            </w:r>
            <w:r w:rsidRPr="0052387B">
              <w:rPr>
                <w:rFonts w:ascii="Arial" w:hAnsi="Arial" w:cs="Arial"/>
                <w:b/>
                <w:sz w:val="22"/>
                <w:szCs w:val="22"/>
              </w:rPr>
              <w:t>katalogu rizik</w:t>
            </w:r>
          </w:p>
        </w:tc>
      </w:tr>
      <w:tr w:rsidR="002B4BA1" w:rsidRPr="0052387B" w14:paraId="67C93D62" w14:textId="77777777" w:rsidTr="0052387B">
        <w:tc>
          <w:tcPr>
            <w:tcW w:w="1413" w:type="dxa"/>
            <w:vMerge/>
          </w:tcPr>
          <w:p w14:paraId="71CD0D4C" w14:textId="77777777" w:rsidR="002B4BA1" w:rsidRPr="0052387B" w:rsidRDefault="002B4BA1" w:rsidP="00661386">
            <w:pPr>
              <w:spacing w:before="60" w:after="60" w:line="240" w:lineRule="auto"/>
              <w:jc w:val="left"/>
              <w:rPr>
                <w:rFonts w:ascii="Arial" w:hAnsi="Arial" w:cs="Arial"/>
                <w:sz w:val="22"/>
                <w:szCs w:val="22"/>
              </w:rPr>
            </w:pPr>
          </w:p>
        </w:tc>
        <w:tc>
          <w:tcPr>
            <w:tcW w:w="1417" w:type="dxa"/>
          </w:tcPr>
          <w:p w14:paraId="62841265" w14:textId="77777777" w:rsidR="002B4BA1" w:rsidRPr="0052387B" w:rsidRDefault="002B4BA1" w:rsidP="00661386">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7FC29B35" w14:textId="66195019" w:rsidR="002B4BA1" w:rsidRPr="0052387B" w:rsidRDefault="00FB2108" w:rsidP="00661386">
            <w:pPr>
              <w:spacing w:before="60" w:after="60" w:line="240" w:lineRule="auto"/>
              <w:jc w:val="left"/>
              <w:rPr>
                <w:rFonts w:ascii="Arial" w:hAnsi="Arial" w:cs="Arial"/>
                <w:sz w:val="22"/>
                <w:szCs w:val="22"/>
              </w:rPr>
            </w:pPr>
            <w:r w:rsidRPr="00252D09">
              <w:rPr>
                <w:rFonts w:ascii="Arial" w:hAnsi="Arial" w:cs="Arial"/>
                <w:sz w:val="22"/>
                <w:szCs w:val="22"/>
              </w:rPr>
              <w:t xml:space="preserve">představení a vedoucí zaměstnanci </w:t>
            </w:r>
            <w:r>
              <w:rPr>
                <w:rFonts w:ascii="Arial" w:hAnsi="Arial" w:cs="Arial"/>
                <w:sz w:val="22"/>
                <w:szCs w:val="22"/>
              </w:rPr>
              <w:t>za jimi řízené úseky;</w:t>
            </w:r>
            <w:r w:rsidR="00F83EF8">
              <w:rPr>
                <w:rFonts w:ascii="Arial" w:hAnsi="Arial" w:cs="Arial"/>
                <w:sz w:val="22"/>
                <w:szCs w:val="22"/>
              </w:rPr>
              <w:t xml:space="preserve"> </w:t>
            </w:r>
            <w:r>
              <w:rPr>
                <w:rFonts w:ascii="Arial" w:hAnsi="Arial" w:cs="Arial"/>
                <w:sz w:val="22"/>
                <w:szCs w:val="22"/>
              </w:rPr>
              <w:t xml:space="preserve">interní auditor za </w:t>
            </w:r>
            <w:r w:rsidR="00E23F90">
              <w:rPr>
                <w:rFonts w:ascii="Arial" w:hAnsi="Arial" w:cs="Arial"/>
                <w:sz w:val="22"/>
                <w:szCs w:val="22"/>
              </w:rPr>
              <w:t>celou agenturu</w:t>
            </w:r>
          </w:p>
        </w:tc>
      </w:tr>
      <w:tr w:rsidR="002B4BA1" w:rsidRPr="0052387B" w14:paraId="0C87237F" w14:textId="77777777" w:rsidTr="0052387B">
        <w:tc>
          <w:tcPr>
            <w:tcW w:w="1413" w:type="dxa"/>
            <w:vMerge/>
          </w:tcPr>
          <w:p w14:paraId="2E44BFA1" w14:textId="77777777" w:rsidR="002B4BA1" w:rsidRPr="0052387B" w:rsidRDefault="002B4BA1" w:rsidP="00661386">
            <w:pPr>
              <w:spacing w:before="60" w:after="60" w:line="240" w:lineRule="auto"/>
              <w:jc w:val="left"/>
              <w:rPr>
                <w:rFonts w:ascii="Arial" w:hAnsi="Arial" w:cs="Arial"/>
                <w:sz w:val="22"/>
                <w:szCs w:val="22"/>
              </w:rPr>
            </w:pPr>
          </w:p>
        </w:tc>
        <w:tc>
          <w:tcPr>
            <w:tcW w:w="1417" w:type="dxa"/>
          </w:tcPr>
          <w:p w14:paraId="1E7853F7" w14:textId="77777777" w:rsidR="002B4BA1" w:rsidRPr="0052387B" w:rsidRDefault="002B4BA1" w:rsidP="00661386">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0939E15B" w14:textId="75B390A8" w:rsidR="002B4BA1" w:rsidRPr="0052387B" w:rsidRDefault="00F83EF8" w:rsidP="00661386">
            <w:pPr>
              <w:spacing w:before="60" w:after="60" w:line="240" w:lineRule="auto"/>
              <w:jc w:val="left"/>
              <w:rPr>
                <w:rFonts w:ascii="Arial" w:hAnsi="Arial" w:cs="Arial"/>
                <w:sz w:val="22"/>
                <w:szCs w:val="22"/>
              </w:rPr>
            </w:pPr>
            <w:r>
              <w:rPr>
                <w:rFonts w:ascii="Arial" w:hAnsi="Arial" w:cs="Arial"/>
                <w:sz w:val="22"/>
                <w:szCs w:val="22"/>
              </w:rPr>
              <w:t xml:space="preserve">do 31. 12. 2020 a díle </w:t>
            </w:r>
            <w:r w:rsidR="002B4BA1" w:rsidRPr="0052387B">
              <w:rPr>
                <w:rFonts w:ascii="Arial" w:hAnsi="Arial" w:cs="Arial"/>
                <w:sz w:val="22"/>
                <w:szCs w:val="22"/>
              </w:rPr>
              <w:t>vždy k 31. 3. kalendářního roku</w:t>
            </w:r>
          </w:p>
        </w:tc>
      </w:tr>
    </w:tbl>
    <w:p w14:paraId="376984E5" w14:textId="4E2167EA" w:rsidR="00AB6BC8" w:rsidRDefault="00AB6BC8" w:rsidP="00F42592">
      <w:pPr>
        <w:spacing w:line="240" w:lineRule="auto"/>
        <w:jc w:val="left"/>
        <w:rPr>
          <w:rFonts w:ascii="Arial" w:hAnsi="Arial" w:cs="Arial"/>
          <w:sz w:val="22"/>
          <w:szCs w:val="22"/>
        </w:rPr>
      </w:pPr>
    </w:p>
    <w:p w14:paraId="2DE363A5" w14:textId="4DB87378" w:rsidR="00E417D8" w:rsidRPr="00FC78C9" w:rsidRDefault="00592965" w:rsidP="00AB6BC8">
      <w:pPr>
        <w:tabs>
          <w:tab w:val="left" w:pos="567"/>
        </w:tabs>
        <w:spacing w:after="120" w:line="240" w:lineRule="auto"/>
        <w:jc w:val="left"/>
        <w:rPr>
          <w:rFonts w:ascii="Arial" w:hAnsi="Arial" w:cs="Arial"/>
          <w:b/>
          <w:bCs/>
          <w:color w:val="E36C0A" w:themeColor="accent6" w:themeShade="BF"/>
          <w:sz w:val="22"/>
          <w:szCs w:val="22"/>
        </w:rPr>
      </w:pPr>
      <w:r w:rsidRPr="00FC78C9">
        <w:rPr>
          <w:rFonts w:ascii="Arial" w:hAnsi="Arial" w:cs="Arial"/>
          <w:b/>
          <w:bCs/>
          <w:color w:val="E36C0A" w:themeColor="accent6" w:themeShade="BF"/>
          <w:sz w:val="22"/>
          <w:szCs w:val="22"/>
        </w:rPr>
        <w:t>3.2</w:t>
      </w:r>
      <w:r w:rsidR="00AB6BC8" w:rsidRPr="00FC78C9">
        <w:rPr>
          <w:rFonts w:ascii="Arial" w:hAnsi="Arial" w:cs="Arial"/>
          <w:b/>
          <w:bCs/>
          <w:color w:val="E36C0A" w:themeColor="accent6" w:themeShade="BF"/>
          <w:sz w:val="22"/>
          <w:szCs w:val="22"/>
        </w:rPr>
        <w:tab/>
      </w:r>
      <w:r w:rsidRPr="00FC78C9">
        <w:rPr>
          <w:rFonts w:ascii="Arial" w:hAnsi="Arial" w:cs="Arial"/>
          <w:b/>
          <w:bCs/>
          <w:color w:val="E36C0A" w:themeColor="accent6" w:themeShade="BF"/>
          <w:sz w:val="22"/>
          <w:szCs w:val="22"/>
        </w:rPr>
        <w:t>Monitoring kontrolních mechanismů odhalujících korupci</w:t>
      </w:r>
    </w:p>
    <w:p w14:paraId="139D2431" w14:textId="3A36B74A" w:rsidR="00592965" w:rsidRPr="00FC78C9" w:rsidRDefault="00AB6BC8" w:rsidP="00E23F90">
      <w:pPr>
        <w:spacing w:after="120" w:line="240" w:lineRule="auto"/>
        <w:rPr>
          <w:rFonts w:ascii="Arial" w:hAnsi="Arial" w:cs="Arial"/>
          <w:b/>
          <w:iCs/>
          <w:color w:val="E36C0A" w:themeColor="accent6" w:themeShade="BF"/>
          <w:sz w:val="22"/>
          <w:szCs w:val="22"/>
        </w:rPr>
      </w:pPr>
      <w:r w:rsidRPr="00FC78C9">
        <w:rPr>
          <w:rFonts w:ascii="Arial" w:hAnsi="Arial" w:cs="Arial"/>
          <w:b/>
          <w:iCs/>
          <w:color w:val="E36C0A" w:themeColor="accent6" w:themeShade="BF"/>
          <w:sz w:val="22"/>
          <w:szCs w:val="22"/>
        </w:rPr>
        <w:t>Dílčí c</w:t>
      </w:r>
      <w:r w:rsidR="00592965" w:rsidRPr="00FC78C9">
        <w:rPr>
          <w:rFonts w:ascii="Arial" w:hAnsi="Arial" w:cs="Arial"/>
          <w:b/>
          <w:iCs/>
          <w:color w:val="E36C0A" w:themeColor="accent6" w:themeShade="BF"/>
          <w:sz w:val="22"/>
          <w:szCs w:val="22"/>
        </w:rPr>
        <w:t>íl: Pravidelné testování mechanismů používaných k identifikaci a odhalování korupčních rizik.</w:t>
      </w:r>
    </w:p>
    <w:p w14:paraId="0893A1C2" w14:textId="0F4032B9" w:rsidR="00CC352C" w:rsidRPr="0052387B" w:rsidRDefault="00CC352C" w:rsidP="00471765">
      <w:pPr>
        <w:autoSpaceDE w:val="0"/>
        <w:autoSpaceDN w:val="0"/>
        <w:adjustRightInd w:val="0"/>
        <w:spacing w:line="240" w:lineRule="auto"/>
        <w:rPr>
          <w:rFonts w:ascii="Arial" w:hAnsi="Arial" w:cs="Arial"/>
          <w:sz w:val="22"/>
          <w:szCs w:val="22"/>
        </w:rPr>
      </w:pPr>
      <w:r w:rsidRPr="0052387B">
        <w:rPr>
          <w:rFonts w:ascii="Arial" w:hAnsi="Arial" w:cs="Arial"/>
          <w:sz w:val="22"/>
          <w:szCs w:val="22"/>
        </w:rPr>
        <w:t>Pravidelné</w:t>
      </w:r>
      <w:r w:rsidR="000B76E8">
        <w:rPr>
          <w:rFonts w:ascii="Arial" w:hAnsi="Arial" w:cs="Arial"/>
          <w:sz w:val="22"/>
          <w:szCs w:val="22"/>
        </w:rPr>
        <w:t xml:space="preserve"> </w:t>
      </w:r>
      <w:r w:rsidRPr="0052387B">
        <w:rPr>
          <w:rFonts w:ascii="Arial" w:hAnsi="Arial" w:cs="Arial"/>
          <w:sz w:val="22"/>
          <w:szCs w:val="22"/>
        </w:rPr>
        <w:t xml:space="preserve">průběžné testování kontrolních a řídicích mechanismů v oblastech významného korupčního rizika je důležité z toho důvodu, aby </w:t>
      </w:r>
      <w:r w:rsidR="00471765">
        <w:rPr>
          <w:rFonts w:ascii="Arial" w:hAnsi="Arial" w:cs="Arial"/>
          <w:sz w:val="22"/>
          <w:szCs w:val="22"/>
        </w:rPr>
        <w:t xml:space="preserve">mohlo být dáno ujištění, že </w:t>
      </w:r>
      <w:r w:rsidRPr="0052387B">
        <w:rPr>
          <w:rFonts w:ascii="Arial" w:hAnsi="Arial" w:cs="Arial"/>
          <w:sz w:val="22"/>
          <w:szCs w:val="22"/>
        </w:rPr>
        <w:t>jsou nastaven</w:t>
      </w:r>
      <w:r w:rsidR="00471765">
        <w:rPr>
          <w:rFonts w:ascii="Arial" w:hAnsi="Arial" w:cs="Arial"/>
          <w:sz w:val="22"/>
          <w:szCs w:val="22"/>
        </w:rPr>
        <w:t>y</w:t>
      </w:r>
      <w:r w:rsidRPr="0052387B">
        <w:rPr>
          <w:rFonts w:ascii="Arial" w:hAnsi="Arial" w:cs="Arial"/>
          <w:sz w:val="22"/>
          <w:szCs w:val="22"/>
        </w:rPr>
        <w:t xml:space="preserve"> mechanismy k identifikaci a odhalování korupce. Součástí monitoringu je v neposlední řadě </w:t>
      </w:r>
      <w:r w:rsidR="00471765">
        <w:rPr>
          <w:rFonts w:ascii="Arial" w:hAnsi="Arial" w:cs="Arial"/>
          <w:sz w:val="22"/>
          <w:szCs w:val="22"/>
        </w:rPr>
        <w:t>i </w:t>
      </w:r>
      <w:r w:rsidRPr="0052387B">
        <w:rPr>
          <w:rFonts w:ascii="Arial" w:hAnsi="Arial" w:cs="Arial"/>
          <w:sz w:val="22"/>
          <w:szCs w:val="22"/>
        </w:rPr>
        <w:t>prověř</w:t>
      </w:r>
      <w:r w:rsidR="00471765">
        <w:rPr>
          <w:rFonts w:ascii="Arial" w:hAnsi="Arial" w:cs="Arial"/>
          <w:sz w:val="22"/>
          <w:szCs w:val="22"/>
        </w:rPr>
        <w:t>ování</w:t>
      </w:r>
      <w:r w:rsidRPr="0052387B">
        <w:rPr>
          <w:rFonts w:ascii="Arial" w:hAnsi="Arial" w:cs="Arial"/>
          <w:sz w:val="22"/>
          <w:szCs w:val="22"/>
        </w:rPr>
        <w:t xml:space="preserve"> aktuálnosti a přiměřenosti souvisejících interních předpisů.</w:t>
      </w:r>
    </w:p>
    <w:p w14:paraId="6F2C9F95" w14:textId="77777777" w:rsidR="00CC352C" w:rsidRPr="0052387B" w:rsidRDefault="00CC352C"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52387B" w14:paraId="50AC205C" w14:textId="77777777" w:rsidTr="00E417D8">
        <w:tc>
          <w:tcPr>
            <w:tcW w:w="1413" w:type="dxa"/>
            <w:vMerge w:val="restart"/>
          </w:tcPr>
          <w:p w14:paraId="07726F10" w14:textId="3215F723" w:rsidR="00E417D8" w:rsidRPr="0052387B" w:rsidRDefault="00592965" w:rsidP="00661386">
            <w:pPr>
              <w:spacing w:before="60" w:after="60" w:line="240" w:lineRule="auto"/>
              <w:jc w:val="left"/>
              <w:rPr>
                <w:rFonts w:ascii="Arial" w:hAnsi="Arial" w:cs="Arial"/>
                <w:sz w:val="22"/>
                <w:szCs w:val="22"/>
              </w:rPr>
            </w:pPr>
            <w:r w:rsidRPr="0052387B">
              <w:rPr>
                <w:rFonts w:ascii="Arial" w:hAnsi="Arial" w:cs="Arial"/>
                <w:sz w:val="22"/>
                <w:szCs w:val="22"/>
              </w:rPr>
              <w:lastRenderedPageBreak/>
              <w:t>Úkol č. 3.2</w:t>
            </w:r>
            <w:r w:rsidR="00E417D8" w:rsidRPr="0052387B">
              <w:rPr>
                <w:rFonts w:ascii="Arial" w:hAnsi="Arial" w:cs="Arial"/>
                <w:sz w:val="22"/>
                <w:szCs w:val="22"/>
              </w:rPr>
              <w:t>.1</w:t>
            </w:r>
          </w:p>
        </w:tc>
        <w:tc>
          <w:tcPr>
            <w:tcW w:w="7647" w:type="dxa"/>
            <w:gridSpan w:val="2"/>
          </w:tcPr>
          <w:p w14:paraId="4C1B5C2E" w14:textId="647AB34A" w:rsidR="00E417D8" w:rsidRPr="0052387B" w:rsidRDefault="002B4BA1" w:rsidP="00661386">
            <w:pPr>
              <w:spacing w:before="60" w:after="60" w:line="240" w:lineRule="auto"/>
              <w:jc w:val="left"/>
              <w:rPr>
                <w:rFonts w:ascii="Arial" w:hAnsi="Arial" w:cs="Arial"/>
                <w:b/>
                <w:sz w:val="22"/>
                <w:szCs w:val="22"/>
              </w:rPr>
            </w:pPr>
            <w:r w:rsidRPr="0052387B">
              <w:rPr>
                <w:rFonts w:ascii="Arial" w:hAnsi="Arial" w:cs="Arial"/>
                <w:b/>
                <w:sz w:val="22"/>
                <w:szCs w:val="22"/>
              </w:rPr>
              <w:t>Zajistit prověř</w:t>
            </w:r>
            <w:r w:rsidR="002B4E18">
              <w:rPr>
                <w:rFonts w:ascii="Arial" w:hAnsi="Arial" w:cs="Arial"/>
                <w:b/>
                <w:sz w:val="22"/>
                <w:szCs w:val="22"/>
              </w:rPr>
              <w:t>ování</w:t>
            </w:r>
            <w:r w:rsidR="002A7DCF" w:rsidRPr="0052387B">
              <w:rPr>
                <w:rFonts w:ascii="Arial" w:hAnsi="Arial" w:cs="Arial"/>
                <w:b/>
                <w:sz w:val="22"/>
                <w:szCs w:val="22"/>
              </w:rPr>
              <w:t xml:space="preserve"> </w:t>
            </w:r>
            <w:r w:rsidRPr="0052387B">
              <w:rPr>
                <w:rFonts w:ascii="Arial" w:hAnsi="Arial" w:cs="Arial"/>
                <w:b/>
                <w:sz w:val="22"/>
                <w:szCs w:val="22"/>
              </w:rPr>
              <w:t xml:space="preserve">účinnosti </w:t>
            </w:r>
            <w:r w:rsidR="002A7DCF" w:rsidRPr="0052387B">
              <w:rPr>
                <w:rFonts w:ascii="Arial" w:hAnsi="Arial" w:cs="Arial"/>
                <w:b/>
                <w:sz w:val="22"/>
                <w:szCs w:val="22"/>
              </w:rPr>
              <w:t>kontrolní</w:t>
            </w:r>
            <w:r w:rsidRPr="0052387B">
              <w:rPr>
                <w:rFonts w:ascii="Arial" w:hAnsi="Arial" w:cs="Arial"/>
                <w:b/>
                <w:sz w:val="22"/>
                <w:szCs w:val="22"/>
              </w:rPr>
              <w:t>ch</w:t>
            </w:r>
            <w:r w:rsidR="002A7DCF" w:rsidRPr="0052387B">
              <w:rPr>
                <w:rFonts w:ascii="Arial" w:hAnsi="Arial" w:cs="Arial"/>
                <w:b/>
                <w:sz w:val="22"/>
                <w:szCs w:val="22"/>
              </w:rPr>
              <w:t xml:space="preserve"> a řídící</w:t>
            </w:r>
            <w:r w:rsidRPr="0052387B">
              <w:rPr>
                <w:rFonts w:ascii="Arial" w:hAnsi="Arial" w:cs="Arial"/>
                <w:b/>
                <w:sz w:val="22"/>
                <w:szCs w:val="22"/>
              </w:rPr>
              <w:t>ch mechanismů</w:t>
            </w:r>
            <w:r w:rsidR="002A7DCF" w:rsidRPr="0052387B">
              <w:rPr>
                <w:rFonts w:ascii="Arial" w:hAnsi="Arial" w:cs="Arial"/>
                <w:b/>
                <w:sz w:val="22"/>
                <w:szCs w:val="22"/>
              </w:rPr>
              <w:t xml:space="preserve"> pro odhalování korupčního jednání a v případě potřeby navrhovat posílení těchto mechanismů.</w:t>
            </w:r>
          </w:p>
        </w:tc>
      </w:tr>
      <w:tr w:rsidR="002A7DCF" w:rsidRPr="0052387B" w14:paraId="0CB23C80" w14:textId="77777777" w:rsidTr="00E417D8">
        <w:tc>
          <w:tcPr>
            <w:tcW w:w="1413" w:type="dxa"/>
            <w:vMerge/>
          </w:tcPr>
          <w:p w14:paraId="7662467B" w14:textId="77777777" w:rsidR="002A7DCF" w:rsidRPr="0052387B" w:rsidRDefault="002A7DCF" w:rsidP="00661386">
            <w:pPr>
              <w:spacing w:before="60" w:after="60" w:line="240" w:lineRule="auto"/>
              <w:jc w:val="left"/>
              <w:rPr>
                <w:rFonts w:ascii="Arial" w:hAnsi="Arial" w:cs="Arial"/>
                <w:sz w:val="22"/>
                <w:szCs w:val="22"/>
              </w:rPr>
            </w:pPr>
          </w:p>
        </w:tc>
        <w:tc>
          <w:tcPr>
            <w:tcW w:w="1417" w:type="dxa"/>
          </w:tcPr>
          <w:p w14:paraId="3336CD74" w14:textId="77777777" w:rsidR="002A7DCF" w:rsidRPr="0052387B" w:rsidRDefault="002A7DCF" w:rsidP="00661386">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58749CDA" w14:textId="06E2863D" w:rsidR="002A7DCF" w:rsidRPr="0052387B" w:rsidRDefault="00B54CB9" w:rsidP="00661386">
            <w:pPr>
              <w:spacing w:before="60" w:after="60" w:line="240" w:lineRule="auto"/>
              <w:jc w:val="left"/>
              <w:rPr>
                <w:rFonts w:ascii="Arial" w:hAnsi="Arial" w:cs="Arial"/>
                <w:sz w:val="22"/>
                <w:szCs w:val="22"/>
              </w:rPr>
            </w:pPr>
            <w:r w:rsidRPr="00252D09">
              <w:rPr>
                <w:rFonts w:ascii="Arial" w:hAnsi="Arial" w:cs="Arial"/>
                <w:sz w:val="22"/>
                <w:szCs w:val="22"/>
              </w:rPr>
              <w:t xml:space="preserve">představení a vedoucí zaměstnanci </w:t>
            </w:r>
            <w:r>
              <w:rPr>
                <w:rFonts w:ascii="Arial" w:hAnsi="Arial" w:cs="Arial"/>
                <w:sz w:val="22"/>
                <w:szCs w:val="22"/>
              </w:rPr>
              <w:t>za jimi řízené úseky; interní auditor za celou agenturu</w:t>
            </w:r>
          </w:p>
        </w:tc>
      </w:tr>
      <w:tr w:rsidR="002A7DCF" w:rsidRPr="0052387B" w14:paraId="2349AD81" w14:textId="77777777" w:rsidTr="00E417D8">
        <w:tc>
          <w:tcPr>
            <w:tcW w:w="1413" w:type="dxa"/>
            <w:vMerge/>
          </w:tcPr>
          <w:p w14:paraId="2CC7C428" w14:textId="77777777" w:rsidR="002A7DCF" w:rsidRPr="0052387B" w:rsidRDefault="002A7DCF" w:rsidP="00661386">
            <w:pPr>
              <w:spacing w:before="60" w:after="60" w:line="240" w:lineRule="auto"/>
              <w:jc w:val="left"/>
              <w:rPr>
                <w:rFonts w:ascii="Arial" w:hAnsi="Arial" w:cs="Arial"/>
                <w:sz w:val="22"/>
                <w:szCs w:val="22"/>
              </w:rPr>
            </w:pPr>
          </w:p>
        </w:tc>
        <w:tc>
          <w:tcPr>
            <w:tcW w:w="1417" w:type="dxa"/>
          </w:tcPr>
          <w:p w14:paraId="06BCFB37" w14:textId="77777777" w:rsidR="002A7DCF" w:rsidRPr="0052387B" w:rsidRDefault="002A7DCF" w:rsidP="00661386">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1AFE27CD" w14:textId="3EAC8EAC" w:rsidR="002A7DCF" w:rsidRPr="0052387B" w:rsidRDefault="005A6076" w:rsidP="00661386">
            <w:pPr>
              <w:spacing w:before="60" w:after="60" w:line="240" w:lineRule="auto"/>
              <w:jc w:val="left"/>
              <w:rPr>
                <w:rFonts w:ascii="Arial" w:hAnsi="Arial" w:cs="Arial"/>
                <w:sz w:val="22"/>
                <w:szCs w:val="22"/>
              </w:rPr>
            </w:pPr>
            <w:r w:rsidRPr="0052387B">
              <w:rPr>
                <w:rFonts w:ascii="Arial" w:hAnsi="Arial" w:cs="Arial"/>
                <w:sz w:val="22"/>
                <w:szCs w:val="22"/>
              </w:rPr>
              <w:t>trvale (kontrolní termín 31. 12. 20</w:t>
            </w:r>
            <w:r w:rsidR="00755D9A">
              <w:rPr>
                <w:rFonts w:ascii="Arial" w:hAnsi="Arial" w:cs="Arial"/>
                <w:sz w:val="22"/>
                <w:szCs w:val="22"/>
              </w:rPr>
              <w:t>20</w:t>
            </w:r>
            <w:r w:rsidRPr="0052387B">
              <w:rPr>
                <w:rFonts w:ascii="Arial" w:hAnsi="Arial" w:cs="Arial"/>
                <w:sz w:val="22"/>
                <w:szCs w:val="22"/>
              </w:rPr>
              <w:t>)</w:t>
            </w:r>
          </w:p>
        </w:tc>
      </w:tr>
    </w:tbl>
    <w:p w14:paraId="5C91F305" w14:textId="5EDFC672" w:rsidR="00A61E96" w:rsidRDefault="00A61E96" w:rsidP="00F42592">
      <w:pPr>
        <w:spacing w:line="240" w:lineRule="auto"/>
        <w:jc w:val="left"/>
        <w:rPr>
          <w:rFonts w:ascii="Arial" w:hAnsi="Arial" w:cs="Arial"/>
          <w:sz w:val="22"/>
          <w:szCs w:val="22"/>
        </w:rPr>
      </w:pPr>
    </w:p>
    <w:p w14:paraId="22C9939B" w14:textId="77777777" w:rsidR="00755D9A" w:rsidRDefault="00755D9A" w:rsidP="006618CE">
      <w:pPr>
        <w:tabs>
          <w:tab w:val="left" w:pos="567"/>
        </w:tabs>
        <w:spacing w:after="120" w:line="240" w:lineRule="auto"/>
        <w:rPr>
          <w:rFonts w:ascii="Arial" w:hAnsi="Arial" w:cs="Arial"/>
          <w:b/>
          <w:bCs/>
          <w:color w:val="943634" w:themeColor="accent2" w:themeShade="BF"/>
          <w:sz w:val="28"/>
          <w:szCs w:val="28"/>
        </w:rPr>
      </w:pPr>
    </w:p>
    <w:p w14:paraId="2C9C4510" w14:textId="7E1C67DD" w:rsidR="00D546AD" w:rsidRPr="005727F2" w:rsidRDefault="00D546AD" w:rsidP="006618CE">
      <w:pPr>
        <w:tabs>
          <w:tab w:val="left" w:pos="567"/>
        </w:tabs>
        <w:spacing w:after="120" w:line="240" w:lineRule="auto"/>
        <w:rPr>
          <w:rFonts w:ascii="Arial" w:hAnsi="Arial" w:cs="Arial"/>
          <w:b/>
          <w:bCs/>
          <w:color w:val="943634" w:themeColor="accent2" w:themeShade="BF"/>
          <w:sz w:val="28"/>
          <w:szCs w:val="28"/>
        </w:rPr>
      </w:pPr>
      <w:r w:rsidRPr="005727F2">
        <w:rPr>
          <w:rFonts w:ascii="Arial" w:hAnsi="Arial" w:cs="Arial"/>
          <w:b/>
          <w:bCs/>
          <w:color w:val="943634" w:themeColor="accent2" w:themeShade="BF"/>
          <w:sz w:val="28"/>
          <w:szCs w:val="28"/>
        </w:rPr>
        <w:t>4.</w:t>
      </w:r>
      <w:r w:rsidR="00340ABE" w:rsidRPr="005727F2">
        <w:rPr>
          <w:rFonts w:ascii="Arial" w:hAnsi="Arial" w:cs="Arial"/>
          <w:b/>
          <w:bCs/>
          <w:color w:val="943634" w:themeColor="accent2" w:themeShade="BF"/>
          <w:sz w:val="28"/>
          <w:szCs w:val="28"/>
        </w:rPr>
        <w:tab/>
        <w:t>Postupy při podezření na korupci</w:t>
      </w:r>
    </w:p>
    <w:p w14:paraId="714F72D5" w14:textId="6FD1B077" w:rsidR="002A7DCF" w:rsidRPr="005727F2" w:rsidRDefault="002A7DCF" w:rsidP="00340ABE">
      <w:pPr>
        <w:spacing w:after="120" w:line="240" w:lineRule="auto"/>
        <w:rPr>
          <w:rFonts w:ascii="Arial" w:hAnsi="Arial" w:cs="Arial"/>
          <w:b/>
          <w:color w:val="943634" w:themeColor="accent2" w:themeShade="BF"/>
          <w:sz w:val="28"/>
          <w:szCs w:val="28"/>
        </w:rPr>
      </w:pPr>
      <w:r w:rsidRPr="005727F2">
        <w:rPr>
          <w:rFonts w:ascii="Arial" w:hAnsi="Arial" w:cs="Arial"/>
          <w:b/>
          <w:color w:val="943634" w:themeColor="accent2" w:themeShade="BF"/>
          <w:sz w:val="28"/>
          <w:szCs w:val="28"/>
        </w:rPr>
        <w:t>Cíl:</w:t>
      </w:r>
      <w:r w:rsidRPr="005727F2">
        <w:rPr>
          <w:rFonts w:ascii="Arial" w:hAnsi="Arial" w:cs="Arial"/>
          <w:b/>
          <w:color w:val="943634" w:themeColor="accent2" w:themeShade="BF"/>
          <w:sz w:val="28"/>
          <w:szCs w:val="28"/>
        </w:rPr>
        <w:tab/>
        <w:t>Minimalizovat ztráty způsobené korupčním jednáním a zabránit opakování obdobného korupčního scénáře.</w:t>
      </w:r>
    </w:p>
    <w:p w14:paraId="06987C58" w14:textId="4ADD01E0" w:rsidR="00755D9A" w:rsidRDefault="002A7DCF" w:rsidP="007C6504">
      <w:pPr>
        <w:spacing w:line="240" w:lineRule="auto"/>
        <w:rPr>
          <w:rFonts w:ascii="Arial" w:hAnsi="Arial" w:cs="Arial"/>
          <w:sz w:val="22"/>
          <w:szCs w:val="22"/>
        </w:rPr>
      </w:pPr>
      <w:r w:rsidRPr="0052387B">
        <w:rPr>
          <w:rFonts w:ascii="Arial" w:hAnsi="Arial" w:cs="Arial"/>
          <w:sz w:val="22"/>
          <w:szCs w:val="22"/>
        </w:rPr>
        <w:t>Bezodkladná reakce na podezření na korupční jednání zvyšuje pravděpodobnost jeho úspěšného prověření. Důkladná analýza příčin vzniku korupčního jednání je pak zásadní pro posílení preventivních mechanismů, které sníží riziko opakovaného výskytu korupce.</w:t>
      </w:r>
    </w:p>
    <w:p w14:paraId="5A20763F" w14:textId="77777777" w:rsidR="00685305" w:rsidRDefault="00685305" w:rsidP="00685305">
      <w:pPr>
        <w:spacing w:line="240" w:lineRule="auto"/>
        <w:jc w:val="left"/>
        <w:rPr>
          <w:rFonts w:ascii="Arial" w:hAnsi="Arial" w:cs="Arial"/>
          <w:b/>
          <w:bCs/>
          <w:color w:val="E36C0A" w:themeColor="accent6" w:themeShade="BF"/>
          <w:sz w:val="22"/>
          <w:szCs w:val="22"/>
        </w:rPr>
      </w:pPr>
    </w:p>
    <w:p w14:paraId="0FFE3FC8" w14:textId="2AECD126" w:rsidR="002A7DCF" w:rsidRPr="00FC78C9" w:rsidRDefault="002A7DCF" w:rsidP="00685305">
      <w:pPr>
        <w:spacing w:line="240" w:lineRule="auto"/>
        <w:jc w:val="left"/>
        <w:rPr>
          <w:rFonts w:ascii="Arial" w:hAnsi="Arial" w:cs="Arial"/>
          <w:b/>
          <w:bCs/>
          <w:color w:val="E36C0A" w:themeColor="accent6" w:themeShade="BF"/>
          <w:sz w:val="22"/>
          <w:szCs w:val="22"/>
        </w:rPr>
      </w:pPr>
      <w:r w:rsidRPr="00FC78C9">
        <w:rPr>
          <w:rFonts w:ascii="Arial" w:hAnsi="Arial" w:cs="Arial"/>
          <w:b/>
          <w:bCs/>
          <w:color w:val="E36C0A" w:themeColor="accent6" w:themeShade="BF"/>
          <w:sz w:val="22"/>
          <w:szCs w:val="22"/>
        </w:rPr>
        <w:t>4.1</w:t>
      </w:r>
      <w:r w:rsidR="006618CE" w:rsidRPr="00FC78C9">
        <w:rPr>
          <w:rFonts w:ascii="Arial" w:hAnsi="Arial" w:cs="Arial"/>
          <w:b/>
          <w:bCs/>
          <w:color w:val="E36C0A" w:themeColor="accent6" w:themeShade="BF"/>
          <w:sz w:val="22"/>
          <w:szCs w:val="22"/>
        </w:rPr>
        <w:tab/>
      </w:r>
      <w:r w:rsidRPr="00FC78C9">
        <w:rPr>
          <w:rFonts w:ascii="Arial" w:hAnsi="Arial" w:cs="Arial"/>
          <w:b/>
          <w:bCs/>
          <w:color w:val="E36C0A" w:themeColor="accent6" w:themeShade="BF"/>
          <w:sz w:val="22"/>
          <w:szCs w:val="22"/>
        </w:rPr>
        <w:t>Postupy při prošetřování podezření na korupci</w:t>
      </w:r>
    </w:p>
    <w:p w14:paraId="6C88F695" w14:textId="72BC8AE1" w:rsidR="00592965" w:rsidRPr="00FC78C9" w:rsidRDefault="007C6504" w:rsidP="007C6504">
      <w:pPr>
        <w:spacing w:after="120" w:line="240" w:lineRule="auto"/>
        <w:rPr>
          <w:rFonts w:ascii="Arial" w:hAnsi="Arial" w:cs="Arial"/>
          <w:b/>
          <w:bCs/>
          <w:color w:val="E36C0A" w:themeColor="accent6" w:themeShade="BF"/>
          <w:sz w:val="22"/>
          <w:szCs w:val="22"/>
        </w:rPr>
      </w:pPr>
      <w:r w:rsidRPr="00FC78C9">
        <w:rPr>
          <w:rFonts w:ascii="Arial" w:hAnsi="Arial" w:cs="Arial"/>
          <w:b/>
          <w:bCs/>
          <w:color w:val="E36C0A" w:themeColor="accent6" w:themeShade="BF"/>
          <w:sz w:val="22"/>
          <w:szCs w:val="22"/>
        </w:rPr>
        <w:t>Dílčí c</w:t>
      </w:r>
      <w:r w:rsidR="002A7DCF" w:rsidRPr="00FC78C9">
        <w:rPr>
          <w:rFonts w:ascii="Arial" w:hAnsi="Arial" w:cs="Arial"/>
          <w:b/>
          <w:bCs/>
          <w:color w:val="E36C0A" w:themeColor="accent6" w:themeShade="BF"/>
          <w:sz w:val="22"/>
          <w:szCs w:val="22"/>
        </w:rPr>
        <w:t>íl: Nastavení postupů vedoucích k bezodkladnému internímu prošetřování podezření na korupci a k minimalizaci vzniklé škody.</w:t>
      </w:r>
    </w:p>
    <w:p w14:paraId="36524554" w14:textId="1438A687" w:rsidR="00462CA2" w:rsidRPr="0052387B" w:rsidRDefault="00583E8A" w:rsidP="00F42592">
      <w:pPr>
        <w:autoSpaceDE w:val="0"/>
        <w:autoSpaceDN w:val="0"/>
        <w:adjustRightInd w:val="0"/>
        <w:spacing w:line="240" w:lineRule="auto"/>
        <w:rPr>
          <w:rFonts w:ascii="Arial" w:hAnsi="Arial" w:cs="Arial"/>
          <w:sz w:val="22"/>
          <w:szCs w:val="22"/>
        </w:rPr>
      </w:pPr>
      <w:r>
        <w:rPr>
          <w:rFonts w:ascii="Arial" w:hAnsi="Arial" w:cs="Arial"/>
          <w:sz w:val="22"/>
          <w:szCs w:val="22"/>
        </w:rPr>
        <w:t>Je-</w:t>
      </w:r>
      <w:r w:rsidR="00827525">
        <w:rPr>
          <w:rFonts w:ascii="Arial" w:hAnsi="Arial" w:cs="Arial"/>
          <w:sz w:val="22"/>
          <w:szCs w:val="22"/>
        </w:rPr>
        <w:t xml:space="preserve">li </w:t>
      </w:r>
      <w:r w:rsidR="003D487F">
        <w:rPr>
          <w:rFonts w:ascii="Arial" w:hAnsi="Arial" w:cs="Arial"/>
          <w:sz w:val="22"/>
          <w:szCs w:val="22"/>
        </w:rPr>
        <w:t xml:space="preserve">ze zjištěných </w:t>
      </w:r>
      <w:r w:rsidR="00BF5E89">
        <w:rPr>
          <w:rFonts w:ascii="Arial" w:hAnsi="Arial" w:cs="Arial"/>
          <w:sz w:val="22"/>
          <w:szCs w:val="22"/>
        </w:rPr>
        <w:t xml:space="preserve">(oznámených) </w:t>
      </w:r>
      <w:r w:rsidR="003D487F">
        <w:rPr>
          <w:rFonts w:ascii="Arial" w:hAnsi="Arial" w:cs="Arial"/>
          <w:sz w:val="22"/>
          <w:szCs w:val="22"/>
        </w:rPr>
        <w:t xml:space="preserve">skutečností </w:t>
      </w:r>
      <w:r w:rsidR="00827525">
        <w:rPr>
          <w:rFonts w:ascii="Arial" w:hAnsi="Arial" w:cs="Arial"/>
          <w:sz w:val="22"/>
          <w:szCs w:val="22"/>
        </w:rPr>
        <w:t xml:space="preserve">zřejmé, že </w:t>
      </w:r>
      <w:r w:rsidR="00A06E44">
        <w:rPr>
          <w:rFonts w:ascii="Arial" w:hAnsi="Arial" w:cs="Arial"/>
          <w:sz w:val="22"/>
          <w:szCs w:val="22"/>
        </w:rPr>
        <w:t xml:space="preserve">došlo ke korupci a </w:t>
      </w:r>
      <w:r w:rsidR="00A97F8A">
        <w:rPr>
          <w:rFonts w:ascii="Arial" w:hAnsi="Arial" w:cs="Arial"/>
          <w:sz w:val="22"/>
          <w:szCs w:val="22"/>
        </w:rPr>
        <w:t xml:space="preserve">agentuře </w:t>
      </w:r>
      <w:r w:rsidR="00A06E44">
        <w:rPr>
          <w:rFonts w:ascii="Arial" w:hAnsi="Arial" w:cs="Arial"/>
          <w:sz w:val="22"/>
          <w:szCs w:val="22"/>
        </w:rPr>
        <w:t xml:space="preserve">proto </w:t>
      </w:r>
      <w:r w:rsidR="00241CB6">
        <w:rPr>
          <w:rFonts w:ascii="Arial" w:hAnsi="Arial" w:cs="Arial"/>
          <w:sz w:val="22"/>
          <w:szCs w:val="22"/>
        </w:rPr>
        <w:t xml:space="preserve">vznikla oznamovací povinnost, </w:t>
      </w:r>
      <w:r>
        <w:rPr>
          <w:rFonts w:ascii="Arial" w:hAnsi="Arial" w:cs="Arial"/>
          <w:sz w:val="22"/>
          <w:szCs w:val="22"/>
        </w:rPr>
        <w:t xml:space="preserve">oznámí </w:t>
      </w:r>
      <w:r w:rsidR="00EB2DF7">
        <w:rPr>
          <w:rFonts w:ascii="Arial" w:hAnsi="Arial" w:cs="Arial"/>
          <w:sz w:val="22"/>
          <w:szCs w:val="22"/>
        </w:rPr>
        <w:t xml:space="preserve">zjištěné skutečnosti </w:t>
      </w:r>
      <w:r w:rsidR="00234302">
        <w:rPr>
          <w:rFonts w:ascii="Arial" w:hAnsi="Arial" w:cs="Arial"/>
          <w:sz w:val="22"/>
          <w:szCs w:val="22"/>
        </w:rPr>
        <w:t xml:space="preserve">bezodkladně </w:t>
      </w:r>
      <w:r w:rsidR="00BF5E89">
        <w:rPr>
          <w:rFonts w:ascii="Arial" w:hAnsi="Arial" w:cs="Arial"/>
          <w:sz w:val="22"/>
          <w:szCs w:val="22"/>
        </w:rPr>
        <w:t xml:space="preserve">cestou předsedy </w:t>
      </w:r>
      <w:r w:rsidR="00FB3C9E">
        <w:rPr>
          <w:rFonts w:ascii="Arial" w:hAnsi="Arial" w:cs="Arial"/>
          <w:sz w:val="22"/>
          <w:szCs w:val="22"/>
        </w:rPr>
        <w:t>orgánům činným v trestním řízení</w:t>
      </w:r>
      <w:r w:rsidR="00EB2DF7">
        <w:rPr>
          <w:rFonts w:ascii="Arial" w:hAnsi="Arial" w:cs="Arial"/>
          <w:sz w:val="22"/>
          <w:szCs w:val="22"/>
        </w:rPr>
        <w:t xml:space="preserve">. </w:t>
      </w:r>
      <w:r w:rsidR="00234302">
        <w:rPr>
          <w:rFonts w:ascii="Arial" w:hAnsi="Arial" w:cs="Arial"/>
          <w:sz w:val="22"/>
          <w:szCs w:val="22"/>
        </w:rPr>
        <w:t xml:space="preserve">Není-li s určitostí jasné, </w:t>
      </w:r>
      <w:r w:rsidR="00CD3E75">
        <w:rPr>
          <w:rFonts w:ascii="Arial" w:hAnsi="Arial" w:cs="Arial"/>
          <w:sz w:val="22"/>
          <w:szCs w:val="22"/>
        </w:rPr>
        <w:t>oč</w:t>
      </w:r>
      <w:r w:rsidR="00135CAB">
        <w:rPr>
          <w:rFonts w:ascii="Arial" w:hAnsi="Arial" w:cs="Arial"/>
          <w:sz w:val="22"/>
          <w:szCs w:val="22"/>
        </w:rPr>
        <w:t> </w:t>
      </w:r>
      <w:r w:rsidR="00CD3E75">
        <w:rPr>
          <w:rFonts w:ascii="Arial" w:hAnsi="Arial" w:cs="Arial"/>
          <w:sz w:val="22"/>
          <w:szCs w:val="22"/>
        </w:rPr>
        <w:t xml:space="preserve">se v daném případě jedná, </w:t>
      </w:r>
      <w:r w:rsidR="00FB3C9E">
        <w:rPr>
          <w:rFonts w:ascii="Arial" w:hAnsi="Arial" w:cs="Arial"/>
          <w:sz w:val="22"/>
          <w:szCs w:val="22"/>
        </w:rPr>
        <w:t xml:space="preserve">musí </w:t>
      </w:r>
      <w:proofErr w:type="spellStart"/>
      <w:r w:rsidR="00AF030E">
        <w:rPr>
          <w:rFonts w:ascii="Arial" w:hAnsi="Arial" w:cs="Arial"/>
          <w:sz w:val="22"/>
          <w:szCs w:val="22"/>
        </w:rPr>
        <w:t>prošetřovatel</w:t>
      </w:r>
      <w:proofErr w:type="spellEnd"/>
      <w:r w:rsidR="00AF030E">
        <w:rPr>
          <w:rFonts w:ascii="Arial" w:hAnsi="Arial" w:cs="Arial"/>
          <w:sz w:val="22"/>
          <w:szCs w:val="22"/>
        </w:rPr>
        <w:t xml:space="preserve"> </w:t>
      </w:r>
      <w:r w:rsidR="00135CAB">
        <w:rPr>
          <w:rFonts w:ascii="Arial" w:hAnsi="Arial" w:cs="Arial"/>
          <w:sz w:val="22"/>
          <w:szCs w:val="22"/>
        </w:rPr>
        <w:t xml:space="preserve">neprodleně </w:t>
      </w:r>
      <w:r w:rsidR="00462CA2" w:rsidRPr="0052387B">
        <w:rPr>
          <w:rFonts w:ascii="Arial" w:hAnsi="Arial" w:cs="Arial"/>
          <w:sz w:val="22"/>
          <w:szCs w:val="22"/>
        </w:rPr>
        <w:t xml:space="preserve">prošetřit </w:t>
      </w:r>
      <w:r w:rsidR="00CA3047">
        <w:rPr>
          <w:rFonts w:ascii="Arial" w:hAnsi="Arial" w:cs="Arial"/>
          <w:sz w:val="22"/>
          <w:szCs w:val="22"/>
        </w:rPr>
        <w:t>podezřel</w:t>
      </w:r>
      <w:r w:rsidR="00135CAB">
        <w:rPr>
          <w:rFonts w:ascii="Arial" w:hAnsi="Arial" w:cs="Arial"/>
          <w:sz w:val="22"/>
          <w:szCs w:val="22"/>
        </w:rPr>
        <w:t>é</w:t>
      </w:r>
      <w:r w:rsidR="00CA3047">
        <w:rPr>
          <w:rFonts w:ascii="Arial" w:hAnsi="Arial" w:cs="Arial"/>
          <w:sz w:val="22"/>
          <w:szCs w:val="22"/>
        </w:rPr>
        <w:t xml:space="preserve"> skutečnost</w:t>
      </w:r>
      <w:r w:rsidR="00135CAB">
        <w:rPr>
          <w:rFonts w:ascii="Arial" w:hAnsi="Arial" w:cs="Arial"/>
          <w:sz w:val="22"/>
          <w:szCs w:val="22"/>
        </w:rPr>
        <w:t>i</w:t>
      </w:r>
      <w:r w:rsidR="00CA3047">
        <w:rPr>
          <w:rFonts w:ascii="Arial" w:hAnsi="Arial" w:cs="Arial"/>
          <w:sz w:val="22"/>
          <w:szCs w:val="22"/>
        </w:rPr>
        <w:t xml:space="preserve">. </w:t>
      </w:r>
      <w:r w:rsidR="00462CA2" w:rsidRPr="0052387B">
        <w:rPr>
          <w:rFonts w:ascii="Arial" w:hAnsi="Arial" w:cs="Arial"/>
          <w:sz w:val="22"/>
          <w:szCs w:val="22"/>
        </w:rPr>
        <w:t xml:space="preserve">Součástí </w:t>
      </w:r>
      <w:r w:rsidR="00135CAB">
        <w:rPr>
          <w:rFonts w:ascii="Arial" w:hAnsi="Arial" w:cs="Arial"/>
          <w:sz w:val="22"/>
          <w:szCs w:val="22"/>
        </w:rPr>
        <w:t xml:space="preserve">prošetření </w:t>
      </w:r>
      <w:r w:rsidR="00462CA2" w:rsidRPr="0052387B">
        <w:rPr>
          <w:rFonts w:ascii="Arial" w:hAnsi="Arial" w:cs="Arial"/>
          <w:sz w:val="22"/>
          <w:szCs w:val="22"/>
        </w:rPr>
        <w:t xml:space="preserve">je </w:t>
      </w:r>
      <w:r w:rsidR="001B5C37">
        <w:rPr>
          <w:rFonts w:ascii="Arial" w:hAnsi="Arial" w:cs="Arial"/>
          <w:sz w:val="22"/>
          <w:szCs w:val="22"/>
        </w:rPr>
        <w:t>i</w:t>
      </w:r>
      <w:r w:rsidR="005D7F3C">
        <w:rPr>
          <w:rFonts w:ascii="Arial" w:hAnsi="Arial" w:cs="Arial"/>
          <w:sz w:val="22"/>
          <w:szCs w:val="22"/>
        </w:rPr>
        <w:t> </w:t>
      </w:r>
      <w:r w:rsidR="00462CA2" w:rsidRPr="0052387B">
        <w:rPr>
          <w:rFonts w:ascii="Arial" w:hAnsi="Arial" w:cs="Arial"/>
          <w:sz w:val="22"/>
          <w:szCs w:val="22"/>
        </w:rPr>
        <w:t xml:space="preserve">důkladná analýza příčin vzniku </w:t>
      </w:r>
      <w:r w:rsidR="00CA3047">
        <w:rPr>
          <w:rFonts w:ascii="Arial" w:hAnsi="Arial" w:cs="Arial"/>
          <w:sz w:val="22"/>
          <w:szCs w:val="22"/>
        </w:rPr>
        <w:t xml:space="preserve">podezření na </w:t>
      </w:r>
      <w:r w:rsidR="00462CA2" w:rsidRPr="0052387B">
        <w:rPr>
          <w:rFonts w:ascii="Arial" w:hAnsi="Arial" w:cs="Arial"/>
          <w:sz w:val="22"/>
          <w:szCs w:val="22"/>
        </w:rPr>
        <w:t>korupc</w:t>
      </w:r>
      <w:r w:rsidR="00CA3047">
        <w:rPr>
          <w:rFonts w:ascii="Arial" w:hAnsi="Arial" w:cs="Arial"/>
          <w:sz w:val="22"/>
          <w:szCs w:val="22"/>
        </w:rPr>
        <w:t>i</w:t>
      </w:r>
      <w:r w:rsidR="00462CA2" w:rsidRPr="0052387B">
        <w:rPr>
          <w:rFonts w:ascii="Arial" w:hAnsi="Arial" w:cs="Arial"/>
          <w:sz w:val="22"/>
          <w:szCs w:val="22"/>
        </w:rPr>
        <w:t>.</w:t>
      </w:r>
      <w:r w:rsidR="0084689E" w:rsidRPr="0052387B">
        <w:rPr>
          <w:rFonts w:ascii="Arial" w:hAnsi="Arial" w:cs="Arial"/>
          <w:sz w:val="22"/>
          <w:szCs w:val="22"/>
        </w:rPr>
        <w:t xml:space="preserve"> </w:t>
      </w:r>
      <w:r w:rsidR="00462CA2" w:rsidRPr="0052387B">
        <w:rPr>
          <w:rFonts w:ascii="Arial" w:hAnsi="Arial" w:cs="Arial"/>
          <w:sz w:val="22"/>
          <w:szCs w:val="22"/>
        </w:rPr>
        <w:t>Prošetřování</w:t>
      </w:r>
      <w:r w:rsidR="00947859">
        <w:rPr>
          <w:rFonts w:ascii="Arial" w:hAnsi="Arial" w:cs="Arial"/>
          <w:sz w:val="22"/>
          <w:szCs w:val="22"/>
        </w:rPr>
        <w:t xml:space="preserve"> </w:t>
      </w:r>
      <w:r w:rsidR="00462CA2" w:rsidRPr="0052387B">
        <w:rPr>
          <w:rFonts w:ascii="Arial" w:hAnsi="Arial" w:cs="Arial"/>
          <w:sz w:val="22"/>
          <w:szCs w:val="22"/>
        </w:rPr>
        <w:t xml:space="preserve">má za cíl shromáždit fakta </w:t>
      </w:r>
      <w:r w:rsidR="00947859">
        <w:rPr>
          <w:rFonts w:ascii="Arial" w:hAnsi="Arial" w:cs="Arial"/>
          <w:sz w:val="22"/>
          <w:szCs w:val="22"/>
        </w:rPr>
        <w:t xml:space="preserve">umožňující </w:t>
      </w:r>
      <w:r w:rsidR="00462CA2" w:rsidRPr="0052387B">
        <w:rPr>
          <w:rFonts w:ascii="Arial" w:hAnsi="Arial" w:cs="Arial"/>
          <w:sz w:val="22"/>
          <w:szCs w:val="22"/>
        </w:rPr>
        <w:t>posou</w:t>
      </w:r>
      <w:r w:rsidR="00947859">
        <w:rPr>
          <w:rFonts w:ascii="Arial" w:hAnsi="Arial" w:cs="Arial"/>
          <w:sz w:val="22"/>
          <w:szCs w:val="22"/>
        </w:rPr>
        <w:t>dit</w:t>
      </w:r>
      <w:r w:rsidR="00462CA2" w:rsidRPr="0052387B">
        <w:rPr>
          <w:rFonts w:ascii="Arial" w:hAnsi="Arial" w:cs="Arial"/>
          <w:sz w:val="22"/>
          <w:szCs w:val="22"/>
        </w:rPr>
        <w:t xml:space="preserve"> podezření z</w:t>
      </w:r>
      <w:r w:rsidR="009102E5">
        <w:rPr>
          <w:rFonts w:ascii="Arial" w:hAnsi="Arial" w:cs="Arial"/>
          <w:sz w:val="22"/>
          <w:szCs w:val="22"/>
        </w:rPr>
        <w:t xml:space="preserve"> pohledu, zda vznikla </w:t>
      </w:r>
      <w:r w:rsidR="00EF2880">
        <w:rPr>
          <w:rFonts w:ascii="Arial" w:hAnsi="Arial" w:cs="Arial"/>
          <w:sz w:val="22"/>
          <w:szCs w:val="22"/>
        </w:rPr>
        <w:t xml:space="preserve">služebnímu úřadu </w:t>
      </w:r>
      <w:r w:rsidR="009102E5">
        <w:rPr>
          <w:rFonts w:ascii="Arial" w:hAnsi="Arial" w:cs="Arial"/>
          <w:sz w:val="22"/>
          <w:szCs w:val="22"/>
        </w:rPr>
        <w:t xml:space="preserve">oznamovací povinnost </w:t>
      </w:r>
      <w:r w:rsidR="001B5C37">
        <w:rPr>
          <w:rFonts w:ascii="Arial" w:hAnsi="Arial" w:cs="Arial"/>
          <w:sz w:val="22"/>
          <w:szCs w:val="22"/>
        </w:rPr>
        <w:t>či</w:t>
      </w:r>
      <w:r w:rsidR="00A17AEE">
        <w:rPr>
          <w:rFonts w:ascii="Arial" w:hAnsi="Arial" w:cs="Arial"/>
          <w:sz w:val="22"/>
          <w:szCs w:val="22"/>
        </w:rPr>
        <w:t> </w:t>
      </w:r>
      <w:r w:rsidR="001B5C37">
        <w:rPr>
          <w:rFonts w:ascii="Arial" w:hAnsi="Arial" w:cs="Arial"/>
          <w:sz w:val="22"/>
          <w:szCs w:val="22"/>
        </w:rPr>
        <w:t>nikoli</w:t>
      </w:r>
      <w:r w:rsidR="005D7F3C">
        <w:rPr>
          <w:rFonts w:ascii="Arial" w:hAnsi="Arial" w:cs="Arial"/>
          <w:sz w:val="22"/>
          <w:szCs w:val="22"/>
        </w:rPr>
        <w:t>,</w:t>
      </w:r>
      <w:r w:rsidR="00234302">
        <w:rPr>
          <w:rFonts w:ascii="Arial" w:hAnsi="Arial" w:cs="Arial"/>
          <w:sz w:val="22"/>
          <w:szCs w:val="22"/>
        </w:rPr>
        <w:t xml:space="preserve"> resp.</w:t>
      </w:r>
      <w:r w:rsidR="00EF2880">
        <w:rPr>
          <w:rFonts w:ascii="Arial" w:hAnsi="Arial" w:cs="Arial"/>
          <w:sz w:val="22"/>
          <w:szCs w:val="22"/>
        </w:rPr>
        <w:t>,</w:t>
      </w:r>
      <w:r w:rsidR="00EA52B1">
        <w:rPr>
          <w:rFonts w:ascii="Arial" w:hAnsi="Arial" w:cs="Arial"/>
          <w:sz w:val="22"/>
          <w:szCs w:val="22"/>
        </w:rPr>
        <w:t xml:space="preserve"> </w:t>
      </w:r>
      <w:r w:rsidR="00A260E3">
        <w:rPr>
          <w:rFonts w:ascii="Arial" w:hAnsi="Arial" w:cs="Arial"/>
          <w:sz w:val="22"/>
          <w:szCs w:val="22"/>
        </w:rPr>
        <w:t>zda</w:t>
      </w:r>
      <w:r w:rsidR="00EF2880">
        <w:rPr>
          <w:rFonts w:ascii="Arial" w:hAnsi="Arial" w:cs="Arial"/>
          <w:sz w:val="22"/>
          <w:szCs w:val="22"/>
        </w:rPr>
        <w:t> </w:t>
      </w:r>
      <w:r w:rsidR="00A260E3">
        <w:rPr>
          <w:rFonts w:ascii="Arial" w:hAnsi="Arial" w:cs="Arial"/>
          <w:sz w:val="22"/>
          <w:szCs w:val="22"/>
        </w:rPr>
        <w:t xml:space="preserve">mají být </w:t>
      </w:r>
      <w:r w:rsidR="00174C76">
        <w:rPr>
          <w:rFonts w:ascii="Arial" w:hAnsi="Arial" w:cs="Arial"/>
          <w:sz w:val="22"/>
          <w:szCs w:val="22"/>
        </w:rPr>
        <w:t xml:space="preserve">k zamezení opakování podobných situací </w:t>
      </w:r>
      <w:r w:rsidR="00EA52B1">
        <w:rPr>
          <w:rFonts w:ascii="Arial" w:hAnsi="Arial" w:cs="Arial"/>
          <w:sz w:val="22"/>
          <w:szCs w:val="22"/>
        </w:rPr>
        <w:t xml:space="preserve">přijata </w:t>
      </w:r>
      <w:r w:rsidR="00A260E3">
        <w:rPr>
          <w:rFonts w:ascii="Arial" w:hAnsi="Arial" w:cs="Arial"/>
          <w:sz w:val="22"/>
          <w:szCs w:val="22"/>
        </w:rPr>
        <w:t>vlastní nápravná opatření</w:t>
      </w:r>
      <w:r w:rsidR="00EA52B1">
        <w:rPr>
          <w:rFonts w:ascii="Arial" w:hAnsi="Arial" w:cs="Arial"/>
          <w:sz w:val="22"/>
          <w:szCs w:val="22"/>
        </w:rPr>
        <w:t>.</w:t>
      </w:r>
    </w:p>
    <w:p w14:paraId="41ADAC74" w14:textId="77777777" w:rsidR="00277809" w:rsidRPr="0052387B" w:rsidRDefault="00277809"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52387B" w14:paraId="60C91CC2" w14:textId="77777777" w:rsidTr="0052387B">
        <w:tc>
          <w:tcPr>
            <w:tcW w:w="1413" w:type="dxa"/>
            <w:vMerge w:val="restart"/>
          </w:tcPr>
          <w:p w14:paraId="3EBDB4AF"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Úkol č. 4.1.1</w:t>
            </w:r>
          </w:p>
        </w:tc>
        <w:tc>
          <w:tcPr>
            <w:tcW w:w="7647" w:type="dxa"/>
            <w:gridSpan w:val="2"/>
          </w:tcPr>
          <w:p w14:paraId="0EC96F8D" w14:textId="77777777" w:rsidR="00277809" w:rsidRPr="0052387B" w:rsidRDefault="00277809" w:rsidP="00755D9A">
            <w:pPr>
              <w:spacing w:before="60" w:after="60" w:line="240" w:lineRule="auto"/>
              <w:jc w:val="left"/>
              <w:rPr>
                <w:rFonts w:ascii="Arial" w:hAnsi="Arial" w:cs="Arial"/>
                <w:b/>
                <w:sz w:val="22"/>
                <w:szCs w:val="22"/>
              </w:rPr>
            </w:pPr>
            <w:r w:rsidRPr="0052387B">
              <w:rPr>
                <w:rFonts w:ascii="Arial" w:hAnsi="Arial" w:cs="Arial"/>
                <w:b/>
                <w:sz w:val="22"/>
                <w:szCs w:val="22"/>
              </w:rPr>
              <w:t>Dodržovat stanovené postupy při prošetřování podezření na korupci</w:t>
            </w:r>
          </w:p>
        </w:tc>
      </w:tr>
      <w:tr w:rsidR="00277809" w:rsidRPr="0052387B" w14:paraId="63ABE8F6" w14:textId="77777777" w:rsidTr="0052387B">
        <w:tc>
          <w:tcPr>
            <w:tcW w:w="1413" w:type="dxa"/>
            <w:vMerge/>
          </w:tcPr>
          <w:p w14:paraId="1E612295"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0F787B62"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1C221C7F" w14:textId="012BCD44" w:rsidR="00277809" w:rsidRPr="0052387B" w:rsidRDefault="00EA52B1" w:rsidP="00755D9A">
            <w:pPr>
              <w:spacing w:before="60" w:after="60" w:line="240" w:lineRule="auto"/>
              <w:jc w:val="left"/>
              <w:rPr>
                <w:rFonts w:ascii="Arial" w:hAnsi="Arial" w:cs="Arial"/>
                <w:sz w:val="22"/>
                <w:szCs w:val="22"/>
              </w:rPr>
            </w:pPr>
            <w:r w:rsidRPr="00252D09">
              <w:rPr>
                <w:rFonts w:ascii="Arial" w:hAnsi="Arial" w:cs="Arial"/>
                <w:sz w:val="22"/>
                <w:szCs w:val="22"/>
              </w:rPr>
              <w:t>představení a vedoucí zaměstnanci v rozsahu své kompetence</w:t>
            </w:r>
            <w:r w:rsidR="00D262A3">
              <w:rPr>
                <w:rFonts w:ascii="Arial" w:hAnsi="Arial" w:cs="Arial"/>
                <w:sz w:val="22"/>
                <w:szCs w:val="22"/>
              </w:rPr>
              <w:t xml:space="preserve">; </w:t>
            </w:r>
            <w:proofErr w:type="spellStart"/>
            <w:r w:rsidR="00D262A3">
              <w:rPr>
                <w:rFonts w:ascii="Arial" w:hAnsi="Arial" w:cs="Arial"/>
                <w:sz w:val="22"/>
                <w:szCs w:val="22"/>
              </w:rPr>
              <w:t>prošetřovatel</w:t>
            </w:r>
            <w:proofErr w:type="spellEnd"/>
            <w:r w:rsidR="00D262A3">
              <w:rPr>
                <w:rFonts w:ascii="Arial" w:hAnsi="Arial" w:cs="Arial"/>
                <w:sz w:val="22"/>
                <w:szCs w:val="22"/>
              </w:rPr>
              <w:t xml:space="preserve"> v rámci agentury</w:t>
            </w:r>
          </w:p>
        </w:tc>
      </w:tr>
      <w:tr w:rsidR="00277809" w:rsidRPr="0052387B" w14:paraId="1B4BB585" w14:textId="77777777" w:rsidTr="0052387B">
        <w:tc>
          <w:tcPr>
            <w:tcW w:w="1413" w:type="dxa"/>
            <w:vMerge/>
          </w:tcPr>
          <w:p w14:paraId="55150161"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21E2C22D"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13400D52"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trvale (kontrolní termín vždy k 31. 12.)</w:t>
            </w:r>
          </w:p>
        </w:tc>
      </w:tr>
    </w:tbl>
    <w:p w14:paraId="5B6822EA" w14:textId="77777777" w:rsidR="00B74FCE" w:rsidRDefault="00B74FCE" w:rsidP="00F42592">
      <w:pPr>
        <w:spacing w:line="240" w:lineRule="auto"/>
        <w:jc w:val="left"/>
        <w:rPr>
          <w:rFonts w:ascii="Arial" w:hAnsi="Arial" w:cs="Arial"/>
          <w:b/>
          <w:bCs/>
          <w:sz w:val="22"/>
          <w:szCs w:val="22"/>
        </w:rPr>
      </w:pPr>
    </w:p>
    <w:p w14:paraId="1F2AA81B" w14:textId="77777777" w:rsidR="00B74FCE" w:rsidRDefault="00B74FCE" w:rsidP="00F42592">
      <w:pPr>
        <w:spacing w:line="240" w:lineRule="auto"/>
        <w:jc w:val="left"/>
        <w:rPr>
          <w:rFonts w:ascii="Arial" w:hAnsi="Arial" w:cs="Arial"/>
          <w:b/>
          <w:bCs/>
          <w:sz w:val="22"/>
          <w:szCs w:val="22"/>
        </w:rPr>
      </w:pPr>
    </w:p>
    <w:p w14:paraId="01DD803C" w14:textId="3D6E71C6" w:rsidR="00454842" w:rsidRPr="00970EE2" w:rsidRDefault="00454842" w:rsidP="00B74FCE">
      <w:pPr>
        <w:tabs>
          <w:tab w:val="left" w:pos="567"/>
        </w:tabs>
        <w:spacing w:after="120" w:line="240" w:lineRule="auto"/>
        <w:jc w:val="left"/>
        <w:rPr>
          <w:rFonts w:ascii="Arial" w:hAnsi="Arial" w:cs="Arial"/>
          <w:b/>
          <w:iCs/>
          <w:color w:val="E36C0A" w:themeColor="accent6" w:themeShade="BF"/>
          <w:sz w:val="22"/>
          <w:szCs w:val="22"/>
        </w:rPr>
      </w:pPr>
      <w:r w:rsidRPr="00970EE2">
        <w:rPr>
          <w:rFonts w:ascii="Arial" w:hAnsi="Arial" w:cs="Arial"/>
          <w:b/>
          <w:bCs/>
          <w:color w:val="E36C0A" w:themeColor="accent6" w:themeShade="BF"/>
          <w:sz w:val="22"/>
          <w:szCs w:val="22"/>
        </w:rPr>
        <w:t>4.2</w:t>
      </w:r>
      <w:r w:rsidR="00B74FCE" w:rsidRPr="00970EE2">
        <w:rPr>
          <w:rFonts w:ascii="Arial" w:hAnsi="Arial" w:cs="Arial"/>
          <w:b/>
          <w:bCs/>
          <w:color w:val="E36C0A" w:themeColor="accent6" w:themeShade="BF"/>
          <w:sz w:val="22"/>
          <w:szCs w:val="22"/>
        </w:rPr>
        <w:tab/>
      </w:r>
      <w:r w:rsidRPr="00970EE2">
        <w:rPr>
          <w:rFonts w:ascii="Arial" w:hAnsi="Arial" w:cs="Arial"/>
          <w:b/>
          <w:bCs/>
          <w:color w:val="E36C0A" w:themeColor="accent6" w:themeShade="BF"/>
          <w:sz w:val="22"/>
          <w:szCs w:val="22"/>
        </w:rPr>
        <w:t>Následná opatření</w:t>
      </w:r>
    </w:p>
    <w:p w14:paraId="28D05A4C" w14:textId="5820B626" w:rsidR="00454842" w:rsidRPr="00970EE2" w:rsidRDefault="00B74FCE" w:rsidP="00B74FCE">
      <w:pPr>
        <w:spacing w:after="120" w:line="240" w:lineRule="auto"/>
        <w:rPr>
          <w:rFonts w:ascii="Arial" w:hAnsi="Arial" w:cs="Arial"/>
          <w:b/>
          <w:iCs/>
          <w:color w:val="E36C0A" w:themeColor="accent6" w:themeShade="BF"/>
          <w:sz w:val="22"/>
          <w:szCs w:val="22"/>
        </w:rPr>
      </w:pPr>
      <w:r w:rsidRPr="00970EE2">
        <w:rPr>
          <w:rFonts w:ascii="Arial" w:hAnsi="Arial" w:cs="Arial"/>
          <w:b/>
          <w:iCs/>
          <w:color w:val="E36C0A" w:themeColor="accent6" w:themeShade="BF"/>
          <w:sz w:val="22"/>
          <w:szCs w:val="22"/>
        </w:rPr>
        <w:t>Dílčí c</w:t>
      </w:r>
      <w:r w:rsidR="00454842" w:rsidRPr="00970EE2">
        <w:rPr>
          <w:rFonts w:ascii="Arial" w:hAnsi="Arial" w:cs="Arial"/>
          <w:b/>
          <w:iCs/>
          <w:color w:val="E36C0A" w:themeColor="accent6" w:themeShade="BF"/>
          <w:sz w:val="22"/>
          <w:szCs w:val="22"/>
        </w:rPr>
        <w:t>íl: Implementace opatření, která omezí opakování korupčního jednání či zajistí jeho včasné odhalení v budoucnu.</w:t>
      </w:r>
    </w:p>
    <w:p w14:paraId="53280A3F" w14:textId="704AF5C0" w:rsidR="00CE45B0" w:rsidRDefault="00462CA2" w:rsidP="00F42592">
      <w:pPr>
        <w:autoSpaceDE w:val="0"/>
        <w:autoSpaceDN w:val="0"/>
        <w:adjustRightInd w:val="0"/>
        <w:spacing w:line="240" w:lineRule="auto"/>
        <w:rPr>
          <w:rFonts w:ascii="Arial" w:hAnsi="Arial" w:cs="Arial"/>
          <w:sz w:val="22"/>
          <w:szCs w:val="22"/>
        </w:rPr>
      </w:pPr>
      <w:r w:rsidRPr="0052387B">
        <w:rPr>
          <w:rFonts w:ascii="Arial" w:hAnsi="Arial" w:cs="Arial"/>
          <w:sz w:val="22"/>
          <w:szCs w:val="22"/>
        </w:rPr>
        <w:t xml:space="preserve">Na základě prokázaného korupčního jednání jsou </w:t>
      </w:r>
      <w:r w:rsidR="00FB7545">
        <w:rPr>
          <w:rFonts w:ascii="Arial" w:hAnsi="Arial" w:cs="Arial"/>
          <w:sz w:val="22"/>
          <w:szCs w:val="22"/>
        </w:rPr>
        <w:t xml:space="preserve">k zamezení možného opakovaná </w:t>
      </w:r>
      <w:r w:rsidRPr="0052387B">
        <w:rPr>
          <w:rFonts w:ascii="Arial" w:hAnsi="Arial" w:cs="Arial"/>
          <w:sz w:val="22"/>
          <w:szCs w:val="22"/>
        </w:rPr>
        <w:t xml:space="preserve">přijímána opatření zaměřená zejména na úpravu interních předpisů, vyvození kárných opatření </w:t>
      </w:r>
      <w:r w:rsidR="00301BAF">
        <w:rPr>
          <w:rFonts w:ascii="Arial" w:hAnsi="Arial" w:cs="Arial"/>
          <w:sz w:val="22"/>
          <w:szCs w:val="22"/>
        </w:rPr>
        <w:t xml:space="preserve">(nikoli vůči </w:t>
      </w:r>
      <w:r w:rsidR="00DE4942">
        <w:rPr>
          <w:rFonts w:ascii="Arial" w:hAnsi="Arial" w:cs="Arial"/>
          <w:sz w:val="22"/>
          <w:szCs w:val="22"/>
        </w:rPr>
        <w:t>pachatelům</w:t>
      </w:r>
      <w:r w:rsidR="00301BAF">
        <w:rPr>
          <w:rFonts w:ascii="Arial" w:hAnsi="Arial" w:cs="Arial"/>
          <w:sz w:val="22"/>
          <w:szCs w:val="22"/>
        </w:rPr>
        <w:t xml:space="preserve"> korupce,</w:t>
      </w:r>
      <w:r w:rsidR="00DE4942">
        <w:rPr>
          <w:rFonts w:ascii="Arial" w:hAnsi="Arial" w:cs="Arial"/>
          <w:sz w:val="22"/>
          <w:szCs w:val="22"/>
        </w:rPr>
        <w:t xml:space="preserve"> </w:t>
      </w:r>
      <w:r w:rsidR="00AA47E6">
        <w:rPr>
          <w:rFonts w:ascii="Arial" w:hAnsi="Arial" w:cs="Arial"/>
          <w:sz w:val="22"/>
          <w:szCs w:val="22"/>
        </w:rPr>
        <w:t>zde jde o trestný čin, který nepřísluší řešit služebnímu orgánu</w:t>
      </w:r>
      <w:r w:rsidR="00EF40EA">
        <w:rPr>
          <w:rFonts w:ascii="Arial" w:hAnsi="Arial" w:cs="Arial"/>
          <w:sz w:val="22"/>
          <w:szCs w:val="22"/>
        </w:rPr>
        <w:t>,</w:t>
      </w:r>
      <w:r w:rsidR="00AA47E6">
        <w:rPr>
          <w:rFonts w:ascii="Arial" w:hAnsi="Arial" w:cs="Arial"/>
          <w:sz w:val="22"/>
          <w:szCs w:val="22"/>
        </w:rPr>
        <w:t xml:space="preserve"> ale</w:t>
      </w:r>
      <w:r w:rsidR="00D72AD9">
        <w:rPr>
          <w:rFonts w:ascii="Arial" w:hAnsi="Arial" w:cs="Arial"/>
          <w:sz w:val="22"/>
          <w:szCs w:val="22"/>
        </w:rPr>
        <w:t> </w:t>
      </w:r>
      <w:r w:rsidR="00AA47E6">
        <w:rPr>
          <w:rFonts w:ascii="Arial" w:hAnsi="Arial" w:cs="Arial"/>
          <w:sz w:val="22"/>
          <w:szCs w:val="22"/>
        </w:rPr>
        <w:t>orgánům činným v trestním řízení</w:t>
      </w:r>
      <w:r w:rsidR="00FB7545">
        <w:rPr>
          <w:rFonts w:ascii="Arial" w:hAnsi="Arial" w:cs="Arial"/>
          <w:sz w:val="22"/>
          <w:szCs w:val="22"/>
        </w:rPr>
        <w:t>)</w:t>
      </w:r>
      <w:r w:rsidR="00DE4942">
        <w:rPr>
          <w:rFonts w:ascii="Arial" w:hAnsi="Arial" w:cs="Arial"/>
          <w:sz w:val="22"/>
          <w:szCs w:val="22"/>
        </w:rPr>
        <w:t xml:space="preserve"> vůči těm, kteří </w:t>
      </w:r>
      <w:r w:rsidR="00CE45B0">
        <w:rPr>
          <w:rFonts w:ascii="Arial" w:hAnsi="Arial" w:cs="Arial"/>
          <w:sz w:val="22"/>
          <w:szCs w:val="22"/>
        </w:rPr>
        <w:t xml:space="preserve">porušením služebních povinností </w:t>
      </w:r>
      <w:r w:rsidR="00DE4942">
        <w:rPr>
          <w:rFonts w:ascii="Arial" w:hAnsi="Arial" w:cs="Arial"/>
          <w:sz w:val="22"/>
          <w:szCs w:val="22"/>
        </w:rPr>
        <w:t xml:space="preserve">umožnili </w:t>
      </w:r>
      <w:r w:rsidR="00CE45B0">
        <w:rPr>
          <w:rFonts w:ascii="Arial" w:hAnsi="Arial" w:cs="Arial"/>
          <w:sz w:val="22"/>
          <w:szCs w:val="22"/>
        </w:rPr>
        <w:t xml:space="preserve">naplnění tohoto rizika a </w:t>
      </w:r>
      <w:r w:rsidRPr="0052387B">
        <w:rPr>
          <w:rFonts w:ascii="Arial" w:hAnsi="Arial" w:cs="Arial"/>
          <w:sz w:val="22"/>
          <w:szCs w:val="22"/>
        </w:rPr>
        <w:t xml:space="preserve">řešení vzniklých </w:t>
      </w:r>
      <w:r w:rsidR="008E4946">
        <w:rPr>
          <w:rFonts w:ascii="Arial" w:hAnsi="Arial" w:cs="Arial"/>
          <w:sz w:val="22"/>
          <w:szCs w:val="22"/>
        </w:rPr>
        <w:t xml:space="preserve">materiálních a reputačních </w:t>
      </w:r>
      <w:r w:rsidRPr="0052387B">
        <w:rPr>
          <w:rFonts w:ascii="Arial" w:hAnsi="Arial" w:cs="Arial"/>
          <w:sz w:val="22"/>
          <w:szCs w:val="22"/>
        </w:rPr>
        <w:t>škod</w:t>
      </w:r>
      <w:r w:rsidR="008E4946">
        <w:rPr>
          <w:rFonts w:ascii="Arial" w:hAnsi="Arial" w:cs="Arial"/>
          <w:sz w:val="22"/>
          <w:szCs w:val="22"/>
        </w:rPr>
        <w:t>.</w:t>
      </w:r>
    </w:p>
    <w:p w14:paraId="17667B44" w14:textId="77777777" w:rsidR="00277809" w:rsidRPr="0052387B" w:rsidRDefault="00277809"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52387B" w14:paraId="55E5BE21" w14:textId="77777777" w:rsidTr="0052387B">
        <w:tc>
          <w:tcPr>
            <w:tcW w:w="1413" w:type="dxa"/>
            <w:vMerge w:val="restart"/>
          </w:tcPr>
          <w:p w14:paraId="5193ABC1"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Úkol č. 4.2.1</w:t>
            </w:r>
          </w:p>
        </w:tc>
        <w:tc>
          <w:tcPr>
            <w:tcW w:w="7647" w:type="dxa"/>
            <w:gridSpan w:val="2"/>
          </w:tcPr>
          <w:p w14:paraId="2930F2F7" w14:textId="0B27EFAD" w:rsidR="00277809" w:rsidRPr="0052387B" w:rsidRDefault="00277809" w:rsidP="00755D9A">
            <w:pPr>
              <w:spacing w:before="60" w:after="60" w:line="240" w:lineRule="auto"/>
              <w:jc w:val="left"/>
              <w:rPr>
                <w:rFonts w:ascii="Arial" w:hAnsi="Arial" w:cs="Arial"/>
                <w:b/>
                <w:sz w:val="22"/>
                <w:szCs w:val="22"/>
              </w:rPr>
            </w:pPr>
            <w:r w:rsidRPr="0052387B">
              <w:rPr>
                <w:rFonts w:ascii="Arial" w:hAnsi="Arial" w:cs="Arial"/>
                <w:b/>
                <w:sz w:val="22"/>
                <w:szCs w:val="22"/>
              </w:rPr>
              <w:t xml:space="preserve">Přijímat vhodná a účinná nápravná opatření při podezření </w:t>
            </w:r>
            <w:r w:rsidR="000E2E2A">
              <w:rPr>
                <w:rFonts w:ascii="Arial" w:hAnsi="Arial" w:cs="Arial"/>
                <w:b/>
                <w:sz w:val="22"/>
                <w:szCs w:val="22"/>
              </w:rPr>
              <w:t>nebo zjištění korupce</w:t>
            </w:r>
          </w:p>
        </w:tc>
      </w:tr>
      <w:tr w:rsidR="00277809" w:rsidRPr="0052387B" w14:paraId="5C4DFA66" w14:textId="77777777" w:rsidTr="0052387B">
        <w:tc>
          <w:tcPr>
            <w:tcW w:w="1413" w:type="dxa"/>
            <w:vMerge/>
          </w:tcPr>
          <w:p w14:paraId="69BBCE01"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64DAEA48"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3D5AB7E7" w14:textId="0F670AFE" w:rsidR="00277809" w:rsidRPr="0052387B" w:rsidRDefault="00EA52B1" w:rsidP="00755D9A">
            <w:pPr>
              <w:spacing w:before="60" w:after="60" w:line="240" w:lineRule="auto"/>
              <w:jc w:val="left"/>
              <w:rPr>
                <w:rFonts w:ascii="Arial" w:hAnsi="Arial" w:cs="Arial"/>
                <w:sz w:val="22"/>
                <w:szCs w:val="22"/>
              </w:rPr>
            </w:pPr>
            <w:r w:rsidRPr="00252D09">
              <w:rPr>
                <w:rFonts w:ascii="Arial" w:hAnsi="Arial" w:cs="Arial"/>
                <w:sz w:val="22"/>
                <w:szCs w:val="22"/>
              </w:rPr>
              <w:t>představení a vedoucí zaměstnanci v rozsahu své kompetence</w:t>
            </w:r>
            <w:r>
              <w:rPr>
                <w:rFonts w:ascii="Arial" w:hAnsi="Arial" w:cs="Arial"/>
                <w:sz w:val="22"/>
                <w:szCs w:val="22"/>
              </w:rPr>
              <w:t>; interní auditor</w:t>
            </w:r>
          </w:p>
        </w:tc>
      </w:tr>
      <w:tr w:rsidR="00277809" w:rsidRPr="0052387B" w14:paraId="65F95CB7" w14:textId="77777777" w:rsidTr="0052387B">
        <w:tc>
          <w:tcPr>
            <w:tcW w:w="1413" w:type="dxa"/>
            <w:vMerge/>
          </w:tcPr>
          <w:p w14:paraId="368C00F5"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340D920B"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07A87E13"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trvale (kontrolní termín vždy k 31. 12.)</w:t>
            </w:r>
          </w:p>
        </w:tc>
      </w:tr>
    </w:tbl>
    <w:p w14:paraId="2A66D311" w14:textId="77777777" w:rsidR="00277809" w:rsidRPr="0052387B" w:rsidRDefault="00277809" w:rsidP="00F42592">
      <w:pPr>
        <w:spacing w:line="240" w:lineRule="auto"/>
        <w:jc w:val="left"/>
        <w:rPr>
          <w:rFonts w:ascii="Arial" w:hAnsi="Arial" w:cs="Arial"/>
          <w:sz w:val="22"/>
          <w:szCs w:val="22"/>
        </w:rPr>
      </w:pPr>
    </w:p>
    <w:p w14:paraId="52BBF110" w14:textId="77777777" w:rsidR="00B86521" w:rsidRDefault="00B86521" w:rsidP="00D978AA">
      <w:pPr>
        <w:tabs>
          <w:tab w:val="left" w:pos="567"/>
        </w:tabs>
        <w:spacing w:after="120" w:line="240" w:lineRule="auto"/>
        <w:rPr>
          <w:rFonts w:ascii="Arial" w:hAnsi="Arial" w:cs="Arial"/>
          <w:b/>
          <w:bCs/>
          <w:sz w:val="28"/>
          <w:szCs w:val="28"/>
        </w:rPr>
      </w:pPr>
    </w:p>
    <w:p w14:paraId="453B8B78" w14:textId="08557D7E" w:rsidR="00D978AA" w:rsidRPr="005727F2" w:rsidRDefault="00D978AA" w:rsidP="00D978AA">
      <w:pPr>
        <w:tabs>
          <w:tab w:val="left" w:pos="567"/>
        </w:tabs>
        <w:spacing w:after="120" w:line="240" w:lineRule="auto"/>
        <w:rPr>
          <w:rFonts w:ascii="Arial" w:hAnsi="Arial" w:cs="Arial"/>
          <w:b/>
          <w:bCs/>
          <w:color w:val="943634" w:themeColor="accent2" w:themeShade="BF"/>
          <w:sz w:val="28"/>
          <w:szCs w:val="28"/>
        </w:rPr>
      </w:pPr>
      <w:r w:rsidRPr="005727F2">
        <w:rPr>
          <w:rFonts w:ascii="Arial" w:hAnsi="Arial" w:cs="Arial"/>
          <w:b/>
          <w:bCs/>
          <w:color w:val="943634" w:themeColor="accent2" w:themeShade="BF"/>
          <w:sz w:val="28"/>
          <w:szCs w:val="28"/>
        </w:rPr>
        <w:t>5.</w:t>
      </w:r>
      <w:r w:rsidRPr="005727F2">
        <w:rPr>
          <w:rFonts w:ascii="Arial" w:hAnsi="Arial" w:cs="Arial"/>
          <w:b/>
          <w:bCs/>
          <w:color w:val="943634" w:themeColor="accent2" w:themeShade="BF"/>
          <w:sz w:val="28"/>
          <w:szCs w:val="28"/>
        </w:rPr>
        <w:tab/>
        <w:t>Vyhodnocování interního protikorupčního programu</w:t>
      </w:r>
    </w:p>
    <w:p w14:paraId="5E58FB3F" w14:textId="4A2AEC0C" w:rsidR="00454842" w:rsidRDefault="00454842" w:rsidP="001F2B47">
      <w:pPr>
        <w:tabs>
          <w:tab w:val="left" w:pos="567"/>
        </w:tabs>
        <w:spacing w:after="240" w:line="240" w:lineRule="auto"/>
        <w:rPr>
          <w:rFonts w:ascii="Arial" w:hAnsi="Arial" w:cs="Arial"/>
          <w:b/>
          <w:bCs/>
          <w:color w:val="943634" w:themeColor="accent2" w:themeShade="BF"/>
          <w:sz w:val="28"/>
          <w:szCs w:val="28"/>
        </w:rPr>
      </w:pPr>
      <w:r w:rsidRPr="005727F2">
        <w:rPr>
          <w:rFonts w:ascii="Arial" w:hAnsi="Arial" w:cs="Arial"/>
          <w:b/>
          <w:bCs/>
          <w:color w:val="943634" w:themeColor="accent2" w:themeShade="BF"/>
          <w:sz w:val="28"/>
          <w:szCs w:val="28"/>
        </w:rPr>
        <w:t>Cíl:</w:t>
      </w:r>
      <w:r w:rsidRPr="005727F2">
        <w:rPr>
          <w:rFonts w:ascii="Arial" w:hAnsi="Arial" w:cs="Arial"/>
          <w:b/>
          <w:bCs/>
          <w:color w:val="943634" w:themeColor="accent2" w:themeShade="BF"/>
          <w:sz w:val="28"/>
          <w:szCs w:val="28"/>
        </w:rPr>
        <w:tab/>
        <w:t>Zdokonalovat interní protikorupční program a umožnit koordinaci protikorupčních aktivit napříč rezorty.</w:t>
      </w:r>
    </w:p>
    <w:p w14:paraId="3920342A" w14:textId="237DF086" w:rsidR="00472190" w:rsidRPr="00CD366B" w:rsidRDefault="00454842" w:rsidP="00472190">
      <w:pPr>
        <w:tabs>
          <w:tab w:val="left" w:pos="567"/>
        </w:tabs>
        <w:spacing w:after="120" w:line="240" w:lineRule="auto"/>
        <w:rPr>
          <w:rFonts w:ascii="Arial" w:hAnsi="Arial" w:cs="Arial"/>
          <w:b/>
          <w:bCs/>
          <w:color w:val="E36C0A" w:themeColor="accent6" w:themeShade="BF"/>
          <w:sz w:val="22"/>
          <w:szCs w:val="22"/>
        </w:rPr>
      </w:pPr>
      <w:r w:rsidRPr="00CD366B">
        <w:rPr>
          <w:rFonts w:ascii="Arial" w:hAnsi="Arial" w:cs="Arial"/>
          <w:b/>
          <w:color w:val="E36C0A" w:themeColor="accent6" w:themeShade="BF"/>
          <w:sz w:val="22"/>
          <w:szCs w:val="22"/>
        </w:rPr>
        <w:t>5.1</w:t>
      </w:r>
      <w:r w:rsidR="00D978AA" w:rsidRPr="00CD366B">
        <w:rPr>
          <w:rFonts w:ascii="Arial" w:hAnsi="Arial" w:cs="Arial"/>
          <w:b/>
          <w:color w:val="E36C0A" w:themeColor="accent6" w:themeShade="BF"/>
          <w:sz w:val="22"/>
          <w:szCs w:val="22"/>
        </w:rPr>
        <w:tab/>
      </w:r>
      <w:r w:rsidR="00472190" w:rsidRPr="00CD366B">
        <w:rPr>
          <w:rFonts w:ascii="Arial" w:hAnsi="Arial" w:cs="Arial"/>
          <w:b/>
          <w:bCs/>
          <w:color w:val="E36C0A" w:themeColor="accent6" w:themeShade="BF"/>
          <w:sz w:val="22"/>
          <w:szCs w:val="22"/>
        </w:rPr>
        <w:t>Shromáždění údajů a vyhodnocení RIPP jednotlivými organizačními celky</w:t>
      </w:r>
    </w:p>
    <w:p w14:paraId="248C49EA" w14:textId="6E3D1A20" w:rsidR="00454842" w:rsidRPr="00CD366B" w:rsidRDefault="00B86521" w:rsidP="00472190">
      <w:pPr>
        <w:tabs>
          <w:tab w:val="left" w:pos="567"/>
        </w:tabs>
        <w:spacing w:after="120" w:line="240" w:lineRule="auto"/>
        <w:rPr>
          <w:rFonts w:ascii="Arial" w:hAnsi="Arial" w:cs="Arial"/>
          <w:b/>
          <w:bCs/>
          <w:iCs/>
          <w:color w:val="E36C0A" w:themeColor="accent6" w:themeShade="BF"/>
          <w:sz w:val="22"/>
          <w:szCs w:val="22"/>
        </w:rPr>
      </w:pPr>
      <w:r w:rsidRPr="00CD366B">
        <w:rPr>
          <w:rFonts w:ascii="Arial" w:hAnsi="Arial" w:cs="Arial"/>
          <w:b/>
          <w:bCs/>
          <w:iCs/>
          <w:color w:val="E36C0A" w:themeColor="accent6" w:themeShade="BF"/>
          <w:sz w:val="22"/>
          <w:szCs w:val="22"/>
        </w:rPr>
        <w:t>Dílčí c</w:t>
      </w:r>
      <w:r w:rsidR="004E5BEF" w:rsidRPr="00CD366B">
        <w:rPr>
          <w:rFonts w:ascii="Arial" w:hAnsi="Arial" w:cs="Arial"/>
          <w:b/>
          <w:bCs/>
          <w:iCs/>
          <w:color w:val="E36C0A" w:themeColor="accent6" w:themeShade="BF"/>
          <w:sz w:val="22"/>
          <w:szCs w:val="22"/>
        </w:rPr>
        <w:t xml:space="preserve">íl: Sběr dat a pravidelné </w:t>
      </w:r>
      <w:r w:rsidR="00454842" w:rsidRPr="00CD366B">
        <w:rPr>
          <w:rFonts w:ascii="Arial" w:hAnsi="Arial" w:cs="Arial"/>
          <w:b/>
          <w:bCs/>
          <w:iCs/>
          <w:color w:val="E36C0A" w:themeColor="accent6" w:themeShade="BF"/>
          <w:sz w:val="22"/>
          <w:szCs w:val="22"/>
        </w:rPr>
        <w:t>hodnocení interního protikorupčního programu.</w:t>
      </w:r>
    </w:p>
    <w:p w14:paraId="28FAD3B6" w14:textId="77777777" w:rsidR="004C50DD" w:rsidRDefault="00462CA2" w:rsidP="004C50DD">
      <w:pPr>
        <w:autoSpaceDE w:val="0"/>
        <w:autoSpaceDN w:val="0"/>
        <w:adjustRightInd w:val="0"/>
        <w:spacing w:after="120" w:line="240" w:lineRule="auto"/>
        <w:rPr>
          <w:rFonts w:ascii="Arial" w:hAnsi="Arial" w:cs="Arial"/>
          <w:sz w:val="22"/>
          <w:szCs w:val="22"/>
        </w:rPr>
      </w:pPr>
      <w:r w:rsidRPr="0052387B">
        <w:rPr>
          <w:rFonts w:ascii="Arial" w:hAnsi="Arial" w:cs="Arial"/>
          <w:sz w:val="22"/>
          <w:szCs w:val="22"/>
        </w:rPr>
        <w:t xml:space="preserve">Vyhodnocení účinnosti </w:t>
      </w:r>
      <w:r w:rsidR="009C79DA">
        <w:rPr>
          <w:rFonts w:ascii="Arial" w:hAnsi="Arial" w:cs="Arial"/>
          <w:sz w:val="22"/>
          <w:szCs w:val="22"/>
        </w:rPr>
        <w:t xml:space="preserve">RIPP NSA </w:t>
      </w:r>
      <w:r w:rsidRPr="0052387B">
        <w:rPr>
          <w:rFonts w:ascii="Arial" w:hAnsi="Arial" w:cs="Arial"/>
          <w:sz w:val="22"/>
          <w:szCs w:val="22"/>
        </w:rPr>
        <w:t>je zaměřeno na plnění všech jeho částí (jak kvalitativně, tak kvantitativně), na účinnost tohoto plnění a na implementaci nápravných opatření.</w:t>
      </w:r>
      <w:r w:rsidR="009C79DA">
        <w:rPr>
          <w:rFonts w:ascii="Arial" w:hAnsi="Arial" w:cs="Arial"/>
          <w:sz w:val="22"/>
          <w:szCs w:val="22"/>
        </w:rPr>
        <w:t xml:space="preserve"> Vyhodnocení RIPP NSA je úzce spojeno s</w:t>
      </w:r>
      <w:r w:rsidR="007442A0">
        <w:rPr>
          <w:rFonts w:ascii="Arial" w:hAnsi="Arial" w:cs="Arial"/>
          <w:sz w:val="22"/>
          <w:szCs w:val="22"/>
        </w:rPr>
        <w:t> </w:t>
      </w:r>
      <w:r w:rsidR="009C79DA">
        <w:rPr>
          <w:rFonts w:ascii="Arial" w:hAnsi="Arial" w:cs="Arial"/>
          <w:sz w:val="22"/>
          <w:szCs w:val="22"/>
        </w:rPr>
        <w:t>vyhodn</w:t>
      </w:r>
      <w:r w:rsidR="007442A0">
        <w:rPr>
          <w:rFonts w:ascii="Arial" w:hAnsi="Arial" w:cs="Arial"/>
          <w:sz w:val="22"/>
          <w:szCs w:val="22"/>
        </w:rPr>
        <w:t xml:space="preserve">ocováním </w:t>
      </w:r>
      <w:r w:rsidR="00A659BC">
        <w:rPr>
          <w:rFonts w:ascii="Arial" w:hAnsi="Arial" w:cs="Arial"/>
          <w:sz w:val="22"/>
          <w:szCs w:val="22"/>
        </w:rPr>
        <w:t xml:space="preserve">výsledků auditů a mapováním </w:t>
      </w:r>
      <w:r w:rsidR="007442A0">
        <w:rPr>
          <w:rFonts w:ascii="Arial" w:hAnsi="Arial" w:cs="Arial"/>
          <w:sz w:val="22"/>
          <w:szCs w:val="22"/>
        </w:rPr>
        <w:t>rizik v agentuře.</w:t>
      </w:r>
      <w:r w:rsidR="00E1041A">
        <w:rPr>
          <w:rFonts w:ascii="Arial" w:hAnsi="Arial" w:cs="Arial"/>
          <w:sz w:val="22"/>
          <w:szCs w:val="22"/>
        </w:rPr>
        <w:t xml:space="preserve"> Mapa rizik </w:t>
      </w:r>
      <w:r w:rsidR="00486995">
        <w:rPr>
          <w:rFonts w:ascii="Arial" w:hAnsi="Arial" w:cs="Arial"/>
          <w:sz w:val="22"/>
          <w:szCs w:val="22"/>
        </w:rPr>
        <w:t xml:space="preserve">v agentuře je jednotná a </w:t>
      </w:r>
      <w:r w:rsidR="00E1041A">
        <w:rPr>
          <w:rFonts w:ascii="Arial" w:hAnsi="Arial" w:cs="Arial"/>
          <w:sz w:val="22"/>
          <w:szCs w:val="22"/>
        </w:rPr>
        <w:t>zahrnuj</w:t>
      </w:r>
      <w:r w:rsidR="00486995">
        <w:rPr>
          <w:rFonts w:ascii="Arial" w:hAnsi="Arial" w:cs="Arial"/>
          <w:sz w:val="22"/>
          <w:szCs w:val="22"/>
        </w:rPr>
        <w:t>e</w:t>
      </w:r>
      <w:r w:rsidR="00E1041A">
        <w:rPr>
          <w:rFonts w:ascii="Arial" w:hAnsi="Arial" w:cs="Arial"/>
          <w:sz w:val="22"/>
          <w:szCs w:val="22"/>
        </w:rPr>
        <w:t xml:space="preserve"> i koru</w:t>
      </w:r>
      <w:r w:rsidR="008A1DE7">
        <w:rPr>
          <w:rFonts w:ascii="Arial" w:hAnsi="Arial" w:cs="Arial"/>
          <w:sz w:val="22"/>
          <w:szCs w:val="22"/>
        </w:rPr>
        <w:t>p</w:t>
      </w:r>
      <w:r w:rsidR="00E1041A">
        <w:rPr>
          <w:rFonts w:ascii="Arial" w:hAnsi="Arial" w:cs="Arial"/>
          <w:sz w:val="22"/>
          <w:szCs w:val="22"/>
        </w:rPr>
        <w:t>ční rizika</w:t>
      </w:r>
      <w:r w:rsidR="0055210A">
        <w:rPr>
          <w:rFonts w:ascii="Arial" w:hAnsi="Arial" w:cs="Arial"/>
          <w:sz w:val="22"/>
          <w:szCs w:val="22"/>
        </w:rPr>
        <w:t xml:space="preserve">, je </w:t>
      </w:r>
      <w:r w:rsidR="008A1DE7">
        <w:rPr>
          <w:rFonts w:ascii="Arial" w:hAnsi="Arial" w:cs="Arial"/>
          <w:sz w:val="22"/>
          <w:szCs w:val="22"/>
        </w:rPr>
        <w:t>vedena a každoročně aktualizována interním auditorem.</w:t>
      </w:r>
    </w:p>
    <w:p w14:paraId="7DF8E354" w14:textId="53C6DABC" w:rsidR="00954FDE" w:rsidRDefault="000D6AA4" w:rsidP="00CA4E47">
      <w:pPr>
        <w:autoSpaceDE w:val="0"/>
        <w:autoSpaceDN w:val="0"/>
        <w:adjustRightInd w:val="0"/>
        <w:spacing w:after="120" w:line="240" w:lineRule="auto"/>
        <w:rPr>
          <w:rFonts w:ascii="Arial" w:hAnsi="Arial" w:cs="Arial"/>
          <w:sz w:val="22"/>
          <w:szCs w:val="22"/>
        </w:rPr>
      </w:pPr>
      <w:r>
        <w:rPr>
          <w:rFonts w:ascii="Arial" w:hAnsi="Arial" w:cs="Arial"/>
          <w:sz w:val="22"/>
          <w:szCs w:val="22"/>
        </w:rPr>
        <w:t xml:space="preserve">Mapa rizik je vytvářena na základě </w:t>
      </w:r>
      <w:r w:rsidR="004C50DD" w:rsidRPr="00444098">
        <w:rPr>
          <w:rFonts w:ascii="Arial" w:hAnsi="Arial" w:cs="Arial"/>
          <w:sz w:val="22"/>
          <w:szCs w:val="22"/>
        </w:rPr>
        <w:t>analýz</w:t>
      </w:r>
      <w:r>
        <w:rPr>
          <w:rFonts w:ascii="Arial" w:hAnsi="Arial" w:cs="Arial"/>
          <w:sz w:val="22"/>
          <w:szCs w:val="22"/>
        </w:rPr>
        <w:t>y</w:t>
      </w:r>
      <w:r w:rsidR="004C50DD" w:rsidRPr="00444098">
        <w:rPr>
          <w:rFonts w:ascii="Arial" w:hAnsi="Arial" w:cs="Arial"/>
          <w:sz w:val="22"/>
          <w:szCs w:val="22"/>
        </w:rPr>
        <w:t xml:space="preserve"> rizik, která zahrnuje (pro každ</w:t>
      </w:r>
      <w:r w:rsidR="00F20DBA">
        <w:rPr>
          <w:rFonts w:ascii="Arial" w:hAnsi="Arial" w:cs="Arial"/>
          <w:sz w:val="22"/>
          <w:szCs w:val="22"/>
        </w:rPr>
        <w:t>ou identi</w:t>
      </w:r>
      <w:r w:rsidR="00AC0900">
        <w:rPr>
          <w:rFonts w:ascii="Arial" w:hAnsi="Arial" w:cs="Arial"/>
          <w:sz w:val="22"/>
          <w:szCs w:val="22"/>
        </w:rPr>
        <w:t>fi</w:t>
      </w:r>
      <w:r w:rsidR="00F20DBA">
        <w:rPr>
          <w:rFonts w:ascii="Arial" w:hAnsi="Arial" w:cs="Arial"/>
          <w:sz w:val="22"/>
          <w:szCs w:val="22"/>
        </w:rPr>
        <w:t>kovanou hrozbu</w:t>
      </w:r>
      <w:r w:rsidR="004C50DD" w:rsidRPr="00444098">
        <w:rPr>
          <w:rFonts w:ascii="Arial" w:hAnsi="Arial" w:cs="Arial"/>
          <w:sz w:val="22"/>
          <w:szCs w:val="22"/>
        </w:rPr>
        <w:t>) stanovení pravděpodobnosti, s jakou může reálně dojít ke vzniku nežádoucí události a závažnosti následků, které tato událost může mít, a to podle stupnic závažnosti následků a</w:t>
      </w:r>
      <w:r w:rsidR="00AC0900">
        <w:rPr>
          <w:rFonts w:ascii="Arial" w:hAnsi="Arial" w:cs="Arial"/>
          <w:sz w:val="22"/>
          <w:szCs w:val="22"/>
        </w:rPr>
        <w:t> </w:t>
      </w:r>
      <w:r w:rsidR="004C50DD" w:rsidRPr="00444098">
        <w:rPr>
          <w:rFonts w:ascii="Arial" w:hAnsi="Arial" w:cs="Arial"/>
          <w:sz w:val="22"/>
          <w:szCs w:val="22"/>
        </w:rPr>
        <w:t>stupnice pravděpodobnosti</w:t>
      </w:r>
      <w:r w:rsidR="007453B1">
        <w:rPr>
          <w:rFonts w:ascii="Arial" w:hAnsi="Arial" w:cs="Arial"/>
          <w:sz w:val="22"/>
          <w:szCs w:val="22"/>
        </w:rPr>
        <w:t>.</w:t>
      </w:r>
    </w:p>
    <w:p w14:paraId="67763FB6" w14:textId="2B19CC3D" w:rsidR="0055713F" w:rsidRDefault="002435EE" w:rsidP="0055713F">
      <w:pPr>
        <w:autoSpaceDE w:val="0"/>
        <w:autoSpaceDN w:val="0"/>
        <w:adjustRightInd w:val="0"/>
        <w:spacing w:after="120" w:line="240" w:lineRule="auto"/>
        <w:rPr>
          <w:rFonts w:ascii="Arial" w:hAnsi="Arial" w:cs="Arial"/>
          <w:sz w:val="22"/>
          <w:szCs w:val="22"/>
        </w:rPr>
      </w:pPr>
      <w:r>
        <w:rPr>
          <w:rFonts w:ascii="Arial" w:hAnsi="Arial" w:cs="Arial"/>
          <w:sz w:val="22"/>
          <w:szCs w:val="22"/>
        </w:rPr>
        <w:t>Rizika jsou kategorizována podle významnosti</w:t>
      </w:r>
      <w:r w:rsidR="00CE081B">
        <w:rPr>
          <w:rFonts w:ascii="Arial" w:hAnsi="Arial" w:cs="Arial"/>
          <w:sz w:val="22"/>
          <w:szCs w:val="22"/>
        </w:rPr>
        <w:t xml:space="preserve"> dopadu </w:t>
      </w:r>
      <w:r w:rsidR="00746628">
        <w:rPr>
          <w:rFonts w:ascii="Arial" w:hAnsi="Arial" w:cs="Arial"/>
          <w:sz w:val="22"/>
          <w:szCs w:val="22"/>
        </w:rPr>
        <w:t xml:space="preserve">rizika </w:t>
      </w:r>
      <w:r w:rsidR="00CE081B">
        <w:rPr>
          <w:rFonts w:ascii="Arial" w:hAnsi="Arial" w:cs="Arial"/>
          <w:sz w:val="22"/>
          <w:szCs w:val="22"/>
        </w:rPr>
        <w:t xml:space="preserve">stupni </w:t>
      </w:r>
      <w:r w:rsidR="00746628">
        <w:rPr>
          <w:rFonts w:ascii="Arial" w:hAnsi="Arial" w:cs="Arial"/>
          <w:sz w:val="22"/>
          <w:szCs w:val="22"/>
        </w:rPr>
        <w:t>1 – 5</w:t>
      </w:r>
      <w:r w:rsidR="004D65DF">
        <w:rPr>
          <w:rFonts w:ascii="Arial" w:hAnsi="Arial" w:cs="Arial"/>
          <w:sz w:val="22"/>
          <w:szCs w:val="22"/>
        </w:rPr>
        <w:t xml:space="preserve"> (</w:t>
      </w:r>
      <w:r w:rsidR="00637B0C">
        <w:rPr>
          <w:rFonts w:ascii="Arial" w:hAnsi="Arial" w:cs="Arial"/>
          <w:sz w:val="22"/>
          <w:szCs w:val="22"/>
        </w:rPr>
        <w:t xml:space="preserve">zanedbatelný, malý, střední, velký, kritický) </w:t>
      </w:r>
      <w:r w:rsidR="00746628">
        <w:rPr>
          <w:rFonts w:ascii="Arial" w:hAnsi="Arial" w:cs="Arial"/>
          <w:sz w:val="22"/>
          <w:szCs w:val="22"/>
        </w:rPr>
        <w:t xml:space="preserve">a podle pravděpodobnosti </w:t>
      </w:r>
      <w:r w:rsidR="00AE4A6B">
        <w:rPr>
          <w:rFonts w:ascii="Arial" w:hAnsi="Arial" w:cs="Arial"/>
          <w:sz w:val="22"/>
          <w:szCs w:val="22"/>
        </w:rPr>
        <w:t xml:space="preserve">naplnění </w:t>
      </w:r>
      <w:r w:rsidR="00746628">
        <w:rPr>
          <w:rFonts w:ascii="Arial" w:hAnsi="Arial" w:cs="Arial"/>
          <w:sz w:val="22"/>
          <w:szCs w:val="22"/>
        </w:rPr>
        <w:t xml:space="preserve">rizika </w:t>
      </w:r>
      <w:r w:rsidR="0055210A">
        <w:rPr>
          <w:rFonts w:ascii="Arial" w:hAnsi="Arial" w:cs="Arial"/>
          <w:sz w:val="22"/>
          <w:szCs w:val="22"/>
        </w:rPr>
        <w:t>stupni</w:t>
      </w:r>
      <w:r w:rsidR="00746628">
        <w:rPr>
          <w:rFonts w:ascii="Arial" w:hAnsi="Arial" w:cs="Arial"/>
          <w:sz w:val="22"/>
          <w:szCs w:val="22"/>
        </w:rPr>
        <w:t>1</w:t>
      </w:r>
      <w:r w:rsidR="003B6581">
        <w:rPr>
          <w:rFonts w:ascii="Arial" w:hAnsi="Arial" w:cs="Arial"/>
          <w:sz w:val="22"/>
          <w:szCs w:val="22"/>
        </w:rPr>
        <w:t> – 5</w:t>
      </w:r>
      <w:r w:rsidR="00D81B0D">
        <w:rPr>
          <w:rFonts w:ascii="Arial" w:hAnsi="Arial" w:cs="Arial"/>
          <w:sz w:val="22"/>
          <w:szCs w:val="22"/>
        </w:rPr>
        <w:t xml:space="preserve"> (</w:t>
      </w:r>
      <w:r w:rsidR="004B3499">
        <w:rPr>
          <w:rFonts w:ascii="Arial" w:hAnsi="Arial" w:cs="Arial"/>
          <w:sz w:val="22"/>
          <w:szCs w:val="22"/>
        </w:rPr>
        <w:t>není pravděpodobné, málo pravděpodobné</w:t>
      </w:r>
      <w:r w:rsidR="002C3F09">
        <w:rPr>
          <w:rFonts w:ascii="Arial" w:hAnsi="Arial" w:cs="Arial"/>
          <w:sz w:val="22"/>
          <w:szCs w:val="22"/>
        </w:rPr>
        <w:t>, pravděpodobné, vysoce pravděpodobné</w:t>
      </w:r>
      <w:r w:rsidR="003A0830">
        <w:rPr>
          <w:rFonts w:ascii="Arial" w:hAnsi="Arial" w:cs="Arial"/>
          <w:sz w:val="22"/>
          <w:szCs w:val="22"/>
        </w:rPr>
        <w:t>, velmi vysoce pravděpodobné</w:t>
      </w:r>
      <w:r w:rsidR="00954FDE">
        <w:rPr>
          <w:rFonts w:ascii="Arial" w:hAnsi="Arial" w:cs="Arial"/>
          <w:sz w:val="22"/>
          <w:szCs w:val="22"/>
        </w:rPr>
        <w:t>)</w:t>
      </w:r>
      <w:r w:rsidR="003B6581">
        <w:rPr>
          <w:rFonts w:ascii="Arial" w:hAnsi="Arial" w:cs="Arial"/>
          <w:sz w:val="22"/>
          <w:szCs w:val="22"/>
        </w:rPr>
        <w:t xml:space="preserve">. </w:t>
      </w:r>
    </w:p>
    <w:p w14:paraId="2F7829BC" w14:textId="6493E7A5" w:rsidR="0068255A" w:rsidRDefault="0068255A" w:rsidP="00D978AA">
      <w:pPr>
        <w:autoSpaceDE w:val="0"/>
        <w:autoSpaceDN w:val="0"/>
        <w:adjustRightInd w:val="0"/>
        <w:spacing w:line="240" w:lineRule="auto"/>
        <w:rPr>
          <w:rFonts w:ascii="Arial" w:hAnsi="Arial" w:cs="Arial"/>
          <w:sz w:val="22"/>
          <w:szCs w:val="22"/>
        </w:rPr>
      </w:pPr>
      <w:r>
        <w:rPr>
          <w:rFonts w:ascii="Arial" w:hAnsi="Arial" w:cs="Arial"/>
          <w:sz w:val="22"/>
          <w:szCs w:val="22"/>
        </w:rPr>
        <w:t xml:space="preserve">Posouzení se uskutečňuje pomocí matice </w:t>
      </w:r>
      <w:r w:rsidR="00E66E43">
        <w:rPr>
          <w:rFonts w:ascii="Arial" w:hAnsi="Arial" w:cs="Arial"/>
          <w:sz w:val="22"/>
          <w:szCs w:val="22"/>
        </w:rPr>
        <w:t xml:space="preserve">rizik: </w:t>
      </w:r>
    </w:p>
    <w:p w14:paraId="47B9617E" w14:textId="2DDDF2EB" w:rsidR="00E66E43" w:rsidRDefault="00E66E43" w:rsidP="00D978AA">
      <w:pPr>
        <w:autoSpaceDE w:val="0"/>
        <w:autoSpaceDN w:val="0"/>
        <w:adjustRightInd w:val="0"/>
        <w:spacing w:line="240" w:lineRule="auto"/>
        <w:rPr>
          <w:rFonts w:ascii="Arial" w:hAnsi="Arial" w:cs="Arial"/>
          <w:sz w:val="22"/>
          <w:szCs w:val="22"/>
        </w:rPr>
      </w:pPr>
    </w:p>
    <w:tbl>
      <w:tblPr>
        <w:tblStyle w:val="Mkatabulky"/>
        <w:tblW w:w="0" w:type="auto"/>
        <w:tblInd w:w="3111" w:type="dxa"/>
        <w:tblLook w:val="04A0" w:firstRow="1" w:lastRow="0" w:firstColumn="1" w:lastColumn="0" w:noHBand="0" w:noVBand="1"/>
      </w:tblPr>
      <w:tblGrid>
        <w:gridCol w:w="567"/>
        <w:gridCol w:w="567"/>
        <w:gridCol w:w="567"/>
        <w:gridCol w:w="567"/>
        <w:gridCol w:w="567"/>
        <w:gridCol w:w="567"/>
        <w:gridCol w:w="567"/>
      </w:tblGrid>
      <w:tr w:rsidR="004F28DF" w14:paraId="64265238" w14:textId="65D86607" w:rsidTr="00155B0B">
        <w:trPr>
          <w:trHeight w:val="567"/>
        </w:trPr>
        <w:tc>
          <w:tcPr>
            <w:tcW w:w="567" w:type="dxa"/>
            <w:vMerge w:val="restart"/>
            <w:tcBorders>
              <w:top w:val="nil"/>
              <w:left w:val="nil"/>
              <w:bottom w:val="nil"/>
              <w:right w:val="nil"/>
            </w:tcBorders>
            <w:textDirection w:val="btLr"/>
          </w:tcPr>
          <w:p w14:paraId="4E550F44" w14:textId="2287954B" w:rsidR="004F28DF" w:rsidRDefault="00DF25E7" w:rsidP="00155B0B">
            <w:pPr>
              <w:autoSpaceDE w:val="0"/>
              <w:autoSpaceDN w:val="0"/>
              <w:adjustRightInd w:val="0"/>
              <w:spacing w:line="240" w:lineRule="auto"/>
              <w:ind w:left="113" w:right="113"/>
              <w:jc w:val="center"/>
              <w:rPr>
                <w:rFonts w:ascii="Arial" w:hAnsi="Arial" w:cs="Arial"/>
                <w:sz w:val="22"/>
                <w:szCs w:val="22"/>
              </w:rPr>
            </w:pPr>
            <w:r>
              <w:rPr>
                <w:rFonts w:ascii="Arial" w:hAnsi="Arial" w:cs="Arial"/>
                <w:sz w:val="22"/>
                <w:szCs w:val="22"/>
              </w:rPr>
              <w:t>Pravděpodobnost</w:t>
            </w:r>
          </w:p>
        </w:tc>
        <w:tc>
          <w:tcPr>
            <w:tcW w:w="567" w:type="dxa"/>
            <w:tcBorders>
              <w:top w:val="nil"/>
              <w:left w:val="nil"/>
              <w:bottom w:val="nil"/>
              <w:right w:val="single" w:sz="4" w:space="0" w:color="auto"/>
            </w:tcBorders>
            <w:vAlign w:val="center"/>
          </w:tcPr>
          <w:p w14:paraId="713776A5" w14:textId="6E1247B0"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5</w:t>
            </w:r>
          </w:p>
        </w:tc>
        <w:tc>
          <w:tcPr>
            <w:tcW w:w="567" w:type="dxa"/>
            <w:tcBorders>
              <w:left w:val="single" w:sz="4" w:space="0" w:color="auto"/>
            </w:tcBorders>
            <w:shd w:val="clear" w:color="auto" w:fill="FFFF00"/>
            <w:vAlign w:val="center"/>
          </w:tcPr>
          <w:p w14:paraId="77CF851C" w14:textId="18F635F3" w:rsidR="004F28DF" w:rsidRDefault="009F228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5</w:t>
            </w:r>
          </w:p>
        </w:tc>
        <w:tc>
          <w:tcPr>
            <w:tcW w:w="567" w:type="dxa"/>
            <w:tcBorders>
              <w:bottom w:val="single" w:sz="4" w:space="0" w:color="auto"/>
            </w:tcBorders>
            <w:shd w:val="clear" w:color="auto" w:fill="FF0000"/>
            <w:vAlign w:val="center"/>
          </w:tcPr>
          <w:p w14:paraId="6F327609" w14:textId="2EEE0D3A" w:rsidR="004F28DF" w:rsidRDefault="009F228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10</w:t>
            </w:r>
          </w:p>
        </w:tc>
        <w:tc>
          <w:tcPr>
            <w:tcW w:w="567" w:type="dxa"/>
            <w:tcBorders>
              <w:bottom w:val="single" w:sz="4" w:space="0" w:color="auto"/>
            </w:tcBorders>
            <w:shd w:val="clear" w:color="auto" w:fill="FF0000"/>
            <w:vAlign w:val="center"/>
          </w:tcPr>
          <w:p w14:paraId="7DE722A3" w14:textId="6F05FE91" w:rsidR="004F28DF" w:rsidRDefault="009F228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15</w:t>
            </w:r>
          </w:p>
        </w:tc>
        <w:tc>
          <w:tcPr>
            <w:tcW w:w="567" w:type="dxa"/>
            <w:shd w:val="clear" w:color="auto" w:fill="FF0000"/>
            <w:vAlign w:val="center"/>
          </w:tcPr>
          <w:p w14:paraId="2728D2A9" w14:textId="34D13575" w:rsidR="004F28DF" w:rsidRDefault="009F228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20</w:t>
            </w:r>
          </w:p>
        </w:tc>
        <w:tc>
          <w:tcPr>
            <w:tcW w:w="567" w:type="dxa"/>
            <w:shd w:val="clear" w:color="auto" w:fill="FF0000"/>
            <w:vAlign w:val="center"/>
          </w:tcPr>
          <w:p w14:paraId="39CF1876" w14:textId="6D4FECF1" w:rsidR="004F28DF" w:rsidRDefault="009F228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25</w:t>
            </w:r>
          </w:p>
        </w:tc>
      </w:tr>
      <w:tr w:rsidR="004F28DF" w14:paraId="43BFE36C" w14:textId="77777777" w:rsidTr="00155B0B">
        <w:trPr>
          <w:trHeight w:val="567"/>
        </w:trPr>
        <w:tc>
          <w:tcPr>
            <w:tcW w:w="567" w:type="dxa"/>
            <w:vMerge/>
            <w:tcBorders>
              <w:top w:val="nil"/>
              <w:left w:val="nil"/>
              <w:bottom w:val="nil"/>
              <w:right w:val="nil"/>
            </w:tcBorders>
          </w:tcPr>
          <w:p w14:paraId="104B5E07" w14:textId="77777777" w:rsidR="004F28DF" w:rsidRDefault="004F28DF" w:rsidP="00155B0B">
            <w:pPr>
              <w:autoSpaceDE w:val="0"/>
              <w:autoSpaceDN w:val="0"/>
              <w:adjustRightInd w:val="0"/>
              <w:spacing w:line="240" w:lineRule="auto"/>
              <w:jc w:val="center"/>
              <w:rPr>
                <w:rFonts w:ascii="Arial" w:hAnsi="Arial" w:cs="Arial"/>
                <w:sz w:val="22"/>
                <w:szCs w:val="22"/>
              </w:rPr>
            </w:pPr>
          </w:p>
        </w:tc>
        <w:tc>
          <w:tcPr>
            <w:tcW w:w="567" w:type="dxa"/>
            <w:tcBorders>
              <w:top w:val="nil"/>
              <w:left w:val="nil"/>
              <w:bottom w:val="nil"/>
              <w:right w:val="single" w:sz="4" w:space="0" w:color="auto"/>
            </w:tcBorders>
            <w:vAlign w:val="center"/>
          </w:tcPr>
          <w:p w14:paraId="3385ADC3" w14:textId="499911C4"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4</w:t>
            </w:r>
          </w:p>
        </w:tc>
        <w:tc>
          <w:tcPr>
            <w:tcW w:w="567" w:type="dxa"/>
            <w:tcBorders>
              <w:left w:val="single" w:sz="4" w:space="0" w:color="auto"/>
              <w:bottom w:val="single" w:sz="4" w:space="0" w:color="auto"/>
            </w:tcBorders>
            <w:shd w:val="clear" w:color="auto" w:fill="FFFF00"/>
            <w:vAlign w:val="center"/>
          </w:tcPr>
          <w:p w14:paraId="2A67D4E7" w14:textId="7F636C6E"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4</w:t>
            </w:r>
          </w:p>
        </w:tc>
        <w:tc>
          <w:tcPr>
            <w:tcW w:w="567" w:type="dxa"/>
            <w:tcBorders>
              <w:bottom w:val="single" w:sz="4" w:space="0" w:color="auto"/>
            </w:tcBorders>
            <w:shd w:val="clear" w:color="auto" w:fill="FFFF00"/>
            <w:vAlign w:val="center"/>
          </w:tcPr>
          <w:p w14:paraId="6C5F6B32" w14:textId="6769A35B" w:rsidR="004F28DF" w:rsidRDefault="009F228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8</w:t>
            </w:r>
          </w:p>
        </w:tc>
        <w:tc>
          <w:tcPr>
            <w:tcW w:w="567" w:type="dxa"/>
            <w:tcBorders>
              <w:bottom w:val="single" w:sz="4" w:space="0" w:color="auto"/>
            </w:tcBorders>
            <w:shd w:val="clear" w:color="auto" w:fill="FFFF00"/>
            <w:vAlign w:val="center"/>
          </w:tcPr>
          <w:p w14:paraId="23A04FBB" w14:textId="32DF5DCA" w:rsidR="004F28DF" w:rsidRDefault="009F228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12</w:t>
            </w:r>
          </w:p>
        </w:tc>
        <w:tc>
          <w:tcPr>
            <w:tcW w:w="567" w:type="dxa"/>
            <w:tcBorders>
              <w:bottom w:val="single" w:sz="4" w:space="0" w:color="auto"/>
            </w:tcBorders>
            <w:shd w:val="clear" w:color="auto" w:fill="FF0000"/>
            <w:vAlign w:val="center"/>
          </w:tcPr>
          <w:p w14:paraId="581F886E" w14:textId="1CEC9E2C" w:rsidR="004F28DF" w:rsidRDefault="009F228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16</w:t>
            </w:r>
          </w:p>
        </w:tc>
        <w:tc>
          <w:tcPr>
            <w:tcW w:w="567" w:type="dxa"/>
            <w:shd w:val="clear" w:color="auto" w:fill="FF0000"/>
            <w:vAlign w:val="center"/>
          </w:tcPr>
          <w:p w14:paraId="4CC1D973" w14:textId="1B795673" w:rsidR="004F28DF" w:rsidRDefault="009F228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20</w:t>
            </w:r>
          </w:p>
        </w:tc>
      </w:tr>
      <w:tr w:rsidR="004F28DF" w14:paraId="7496A0CD" w14:textId="5616A017" w:rsidTr="00155B0B">
        <w:trPr>
          <w:trHeight w:val="567"/>
        </w:trPr>
        <w:tc>
          <w:tcPr>
            <w:tcW w:w="567" w:type="dxa"/>
            <w:vMerge/>
            <w:tcBorders>
              <w:top w:val="nil"/>
              <w:left w:val="nil"/>
              <w:bottom w:val="nil"/>
              <w:right w:val="nil"/>
            </w:tcBorders>
          </w:tcPr>
          <w:p w14:paraId="4D970632" w14:textId="77777777" w:rsidR="004F28DF" w:rsidRDefault="004F28DF" w:rsidP="00155B0B">
            <w:pPr>
              <w:autoSpaceDE w:val="0"/>
              <w:autoSpaceDN w:val="0"/>
              <w:adjustRightInd w:val="0"/>
              <w:spacing w:line="240" w:lineRule="auto"/>
              <w:jc w:val="center"/>
              <w:rPr>
                <w:rFonts w:ascii="Arial" w:hAnsi="Arial" w:cs="Arial"/>
                <w:sz w:val="22"/>
                <w:szCs w:val="22"/>
              </w:rPr>
            </w:pPr>
          </w:p>
        </w:tc>
        <w:tc>
          <w:tcPr>
            <w:tcW w:w="567" w:type="dxa"/>
            <w:tcBorders>
              <w:top w:val="nil"/>
              <w:left w:val="nil"/>
              <w:bottom w:val="nil"/>
              <w:right w:val="single" w:sz="4" w:space="0" w:color="auto"/>
            </w:tcBorders>
            <w:vAlign w:val="center"/>
          </w:tcPr>
          <w:p w14:paraId="2D2D0A5B" w14:textId="4D8A4C1E"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3</w:t>
            </w:r>
          </w:p>
        </w:tc>
        <w:tc>
          <w:tcPr>
            <w:tcW w:w="567" w:type="dxa"/>
            <w:tcBorders>
              <w:left w:val="single" w:sz="4" w:space="0" w:color="auto"/>
              <w:bottom w:val="single" w:sz="4" w:space="0" w:color="auto"/>
            </w:tcBorders>
            <w:shd w:val="clear" w:color="auto" w:fill="BFBFBF" w:themeFill="background1" w:themeFillShade="BF"/>
            <w:vAlign w:val="center"/>
          </w:tcPr>
          <w:p w14:paraId="33F320FF" w14:textId="6BA84E6A"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3</w:t>
            </w:r>
          </w:p>
        </w:tc>
        <w:tc>
          <w:tcPr>
            <w:tcW w:w="567" w:type="dxa"/>
            <w:tcBorders>
              <w:bottom w:val="single" w:sz="4" w:space="0" w:color="auto"/>
            </w:tcBorders>
            <w:shd w:val="clear" w:color="auto" w:fill="BFBFBF" w:themeFill="background1" w:themeFillShade="BF"/>
            <w:vAlign w:val="center"/>
          </w:tcPr>
          <w:p w14:paraId="1145AB9C" w14:textId="32D51EDC"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6</w:t>
            </w:r>
          </w:p>
        </w:tc>
        <w:tc>
          <w:tcPr>
            <w:tcW w:w="567" w:type="dxa"/>
            <w:tcBorders>
              <w:bottom w:val="single" w:sz="4" w:space="0" w:color="auto"/>
            </w:tcBorders>
            <w:shd w:val="clear" w:color="auto" w:fill="FFFF00"/>
            <w:vAlign w:val="center"/>
          </w:tcPr>
          <w:p w14:paraId="38D53266" w14:textId="350DBC8F"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9</w:t>
            </w:r>
          </w:p>
        </w:tc>
        <w:tc>
          <w:tcPr>
            <w:tcW w:w="567" w:type="dxa"/>
            <w:shd w:val="clear" w:color="auto" w:fill="FFFF00"/>
            <w:vAlign w:val="center"/>
          </w:tcPr>
          <w:p w14:paraId="65FB4BC5" w14:textId="195C44FC"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12</w:t>
            </w:r>
          </w:p>
        </w:tc>
        <w:tc>
          <w:tcPr>
            <w:tcW w:w="567" w:type="dxa"/>
            <w:shd w:val="clear" w:color="auto" w:fill="FF0000"/>
            <w:vAlign w:val="center"/>
          </w:tcPr>
          <w:p w14:paraId="3D087CFB" w14:textId="3F8F8162"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15</w:t>
            </w:r>
          </w:p>
        </w:tc>
      </w:tr>
      <w:tr w:rsidR="004F28DF" w14:paraId="0B1EB416" w14:textId="03DA9600" w:rsidTr="00155B0B">
        <w:trPr>
          <w:trHeight w:val="567"/>
        </w:trPr>
        <w:tc>
          <w:tcPr>
            <w:tcW w:w="567" w:type="dxa"/>
            <w:vMerge/>
            <w:tcBorders>
              <w:top w:val="nil"/>
              <w:left w:val="nil"/>
              <w:bottom w:val="nil"/>
              <w:right w:val="nil"/>
            </w:tcBorders>
          </w:tcPr>
          <w:p w14:paraId="6B8E2CF9" w14:textId="77777777" w:rsidR="004F28DF" w:rsidRDefault="004F28DF" w:rsidP="00155B0B">
            <w:pPr>
              <w:autoSpaceDE w:val="0"/>
              <w:autoSpaceDN w:val="0"/>
              <w:adjustRightInd w:val="0"/>
              <w:spacing w:line="240" w:lineRule="auto"/>
              <w:jc w:val="center"/>
              <w:rPr>
                <w:rFonts w:ascii="Arial" w:hAnsi="Arial" w:cs="Arial"/>
                <w:sz w:val="22"/>
                <w:szCs w:val="22"/>
              </w:rPr>
            </w:pPr>
          </w:p>
        </w:tc>
        <w:tc>
          <w:tcPr>
            <w:tcW w:w="567" w:type="dxa"/>
            <w:tcBorders>
              <w:top w:val="nil"/>
              <w:left w:val="nil"/>
              <w:bottom w:val="nil"/>
              <w:right w:val="single" w:sz="4" w:space="0" w:color="auto"/>
            </w:tcBorders>
            <w:vAlign w:val="center"/>
          </w:tcPr>
          <w:p w14:paraId="51A3C950" w14:textId="5D8FAA89"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2</w:t>
            </w:r>
          </w:p>
        </w:tc>
        <w:tc>
          <w:tcPr>
            <w:tcW w:w="567" w:type="dxa"/>
            <w:tcBorders>
              <w:left w:val="single" w:sz="4" w:space="0" w:color="auto"/>
              <w:bottom w:val="single" w:sz="4" w:space="0" w:color="auto"/>
            </w:tcBorders>
            <w:shd w:val="pct25" w:color="auto" w:fill="auto"/>
            <w:vAlign w:val="center"/>
          </w:tcPr>
          <w:p w14:paraId="136EF12F" w14:textId="662B7E09"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2</w:t>
            </w:r>
          </w:p>
        </w:tc>
        <w:tc>
          <w:tcPr>
            <w:tcW w:w="567" w:type="dxa"/>
            <w:tcBorders>
              <w:bottom w:val="single" w:sz="4" w:space="0" w:color="auto"/>
            </w:tcBorders>
            <w:shd w:val="pct25" w:color="auto" w:fill="auto"/>
            <w:vAlign w:val="center"/>
          </w:tcPr>
          <w:p w14:paraId="222759DD" w14:textId="2D8F198E"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4</w:t>
            </w:r>
          </w:p>
        </w:tc>
        <w:tc>
          <w:tcPr>
            <w:tcW w:w="567" w:type="dxa"/>
            <w:tcBorders>
              <w:bottom w:val="single" w:sz="4" w:space="0" w:color="auto"/>
            </w:tcBorders>
            <w:shd w:val="pct25" w:color="auto" w:fill="auto"/>
            <w:vAlign w:val="center"/>
          </w:tcPr>
          <w:p w14:paraId="5AAF3931" w14:textId="65D420D8"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6</w:t>
            </w:r>
          </w:p>
        </w:tc>
        <w:tc>
          <w:tcPr>
            <w:tcW w:w="567" w:type="dxa"/>
            <w:tcBorders>
              <w:bottom w:val="single" w:sz="4" w:space="0" w:color="auto"/>
            </w:tcBorders>
            <w:shd w:val="clear" w:color="auto" w:fill="FFFF00"/>
            <w:vAlign w:val="center"/>
          </w:tcPr>
          <w:p w14:paraId="0F31F8B3" w14:textId="15FCEA85"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8</w:t>
            </w:r>
          </w:p>
        </w:tc>
        <w:tc>
          <w:tcPr>
            <w:tcW w:w="567" w:type="dxa"/>
            <w:tcBorders>
              <w:bottom w:val="single" w:sz="4" w:space="0" w:color="auto"/>
            </w:tcBorders>
            <w:shd w:val="clear" w:color="auto" w:fill="FF0000"/>
            <w:vAlign w:val="center"/>
          </w:tcPr>
          <w:p w14:paraId="73B9342C" w14:textId="5FD43955"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10</w:t>
            </w:r>
          </w:p>
        </w:tc>
      </w:tr>
      <w:tr w:rsidR="004F28DF" w14:paraId="4268F7A0" w14:textId="3DC18A06" w:rsidTr="00155B0B">
        <w:trPr>
          <w:trHeight w:val="567"/>
        </w:trPr>
        <w:tc>
          <w:tcPr>
            <w:tcW w:w="567" w:type="dxa"/>
            <w:vMerge/>
            <w:tcBorders>
              <w:top w:val="nil"/>
              <w:left w:val="nil"/>
              <w:bottom w:val="nil"/>
              <w:right w:val="nil"/>
            </w:tcBorders>
          </w:tcPr>
          <w:p w14:paraId="2C02B813" w14:textId="77777777" w:rsidR="004F28DF" w:rsidRDefault="004F28DF" w:rsidP="00155B0B">
            <w:pPr>
              <w:autoSpaceDE w:val="0"/>
              <w:autoSpaceDN w:val="0"/>
              <w:adjustRightInd w:val="0"/>
              <w:spacing w:line="240" w:lineRule="auto"/>
              <w:jc w:val="center"/>
              <w:rPr>
                <w:rFonts w:ascii="Arial" w:hAnsi="Arial" w:cs="Arial"/>
                <w:sz w:val="22"/>
                <w:szCs w:val="22"/>
              </w:rPr>
            </w:pPr>
          </w:p>
        </w:tc>
        <w:tc>
          <w:tcPr>
            <w:tcW w:w="567" w:type="dxa"/>
            <w:tcBorders>
              <w:top w:val="nil"/>
              <w:left w:val="nil"/>
              <w:bottom w:val="nil"/>
              <w:right w:val="single" w:sz="4" w:space="0" w:color="auto"/>
            </w:tcBorders>
            <w:vAlign w:val="center"/>
          </w:tcPr>
          <w:p w14:paraId="33EF674A" w14:textId="419FD6DD"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1</w:t>
            </w:r>
          </w:p>
        </w:tc>
        <w:tc>
          <w:tcPr>
            <w:tcW w:w="567" w:type="dxa"/>
            <w:tcBorders>
              <w:left w:val="single" w:sz="4" w:space="0" w:color="auto"/>
              <w:bottom w:val="single" w:sz="4" w:space="0" w:color="auto"/>
            </w:tcBorders>
            <w:shd w:val="clear" w:color="auto" w:fill="BFBFBF" w:themeFill="background1" w:themeFillShade="BF"/>
            <w:vAlign w:val="center"/>
          </w:tcPr>
          <w:p w14:paraId="025A5DAD" w14:textId="2CC5CEB3" w:rsidR="004F28DF" w:rsidRPr="006A49A1" w:rsidRDefault="00EB49D8" w:rsidP="00155B0B">
            <w:pPr>
              <w:autoSpaceDE w:val="0"/>
              <w:autoSpaceDN w:val="0"/>
              <w:adjustRightInd w:val="0"/>
              <w:spacing w:line="240" w:lineRule="auto"/>
              <w:jc w:val="center"/>
              <w:rPr>
                <w:rFonts w:ascii="Arial" w:hAnsi="Arial" w:cs="Arial"/>
                <w:sz w:val="22"/>
                <w:szCs w:val="22"/>
                <w:highlight w:val="darkGray"/>
              </w:rPr>
            </w:pPr>
            <w:r>
              <w:rPr>
                <w:rFonts w:ascii="Arial" w:hAnsi="Arial" w:cs="Arial"/>
                <w:sz w:val="22"/>
                <w:szCs w:val="22"/>
                <w:highlight w:val="darkGray"/>
              </w:rPr>
              <w:t>1</w:t>
            </w:r>
          </w:p>
        </w:tc>
        <w:tc>
          <w:tcPr>
            <w:tcW w:w="567" w:type="dxa"/>
            <w:tcBorders>
              <w:bottom w:val="single" w:sz="4" w:space="0" w:color="auto"/>
            </w:tcBorders>
            <w:shd w:val="clear" w:color="auto" w:fill="BFBFBF" w:themeFill="background1" w:themeFillShade="BF"/>
            <w:vAlign w:val="center"/>
          </w:tcPr>
          <w:p w14:paraId="5FC85684" w14:textId="2849C948" w:rsidR="004F28DF" w:rsidRPr="006A49A1" w:rsidRDefault="008D6F68" w:rsidP="00155B0B">
            <w:pPr>
              <w:autoSpaceDE w:val="0"/>
              <w:autoSpaceDN w:val="0"/>
              <w:adjustRightInd w:val="0"/>
              <w:spacing w:line="240" w:lineRule="auto"/>
              <w:jc w:val="center"/>
              <w:rPr>
                <w:rFonts w:ascii="Arial" w:hAnsi="Arial" w:cs="Arial"/>
                <w:sz w:val="22"/>
                <w:szCs w:val="22"/>
                <w:highlight w:val="darkGray"/>
              </w:rPr>
            </w:pPr>
            <w:r>
              <w:rPr>
                <w:rFonts w:ascii="Arial" w:hAnsi="Arial" w:cs="Arial"/>
                <w:sz w:val="22"/>
                <w:szCs w:val="22"/>
                <w:highlight w:val="darkGray"/>
              </w:rPr>
              <w:t>2</w:t>
            </w:r>
          </w:p>
        </w:tc>
        <w:tc>
          <w:tcPr>
            <w:tcW w:w="567" w:type="dxa"/>
            <w:tcBorders>
              <w:bottom w:val="single" w:sz="4" w:space="0" w:color="auto"/>
            </w:tcBorders>
            <w:shd w:val="clear" w:color="auto" w:fill="BFBFBF" w:themeFill="background1" w:themeFillShade="BF"/>
            <w:vAlign w:val="center"/>
          </w:tcPr>
          <w:p w14:paraId="23ABE74A" w14:textId="31BB8495" w:rsidR="004F28DF" w:rsidRPr="006A49A1" w:rsidRDefault="008D6F68" w:rsidP="00155B0B">
            <w:pPr>
              <w:autoSpaceDE w:val="0"/>
              <w:autoSpaceDN w:val="0"/>
              <w:adjustRightInd w:val="0"/>
              <w:spacing w:line="240" w:lineRule="auto"/>
              <w:jc w:val="center"/>
              <w:rPr>
                <w:rFonts w:ascii="Arial" w:hAnsi="Arial" w:cs="Arial"/>
                <w:sz w:val="22"/>
                <w:szCs w:val="22"/>
                <w:highlight w:val="darkGray"/>
              </w:rPr>
            </w:pPr>
            <w:r>
              <w:rPr>
                <w:rFonts w:ascii="Arial" w:hAnsi="Arial" w:cs="Arial"/>
                <w:sz w:val="22"/>
                <w:szCs w:val="22"/>
                <w:highlight w:val="darkGray"/>
              </w:rPr>
              <w:t>3</w:t>
            </w:r>
          </w:p>
        </w:tc>
        <w:tc>
          <w:tcPr>
            <w:tcW w:w="567" w:type="dxa"/>
            <w:tcBorders>
              <w:bottom w:val="single" w:sz="4" w:space="0" w:color="auto"/>
            </w:tcBorders>
            <w:shd w:val="clear" w:color="auto" w:fill="FFFF00"/>
            <w:vAlign w:val="center"/>
          </w:tcPr>
          <w:p w14:paraId="14D4CA7E" w14:textId="01DA0F2A"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4</w:t>
            </w:r>
          </w:p>
        </w:tc>
        <w:tc>
          <w:tcPr>
            <w:tcW w:w="567" w:type="dxa"/>
            <w:tcBorders>
              <w:bottom w:val="single" w:sz="4" w:space="0" w:color="auto"/>
            </w:tcBorders>
            <w:shd w:val="clear" w:color="auto" w:fill="FFFF00"/>
            <w:vAlign w:val="center"/>
          </w:tcPr>
          <w:p w14:paraId="44D8E65D" w14:textId="2584793A" w:rsidR="004F28DF" w:rsidRDefault="008D6F68"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5</w:t>
            </w:r>
          </w:p>
        </w:tc>
      </w:tr>
      <w:tr w:rsidR="004F28DF" w14:paraId="4C9EEE44" w14:textId="6466B975" w:rsidTr="00155B0B">
        <w:trPr>
          <w:trHeight w:val="567"/>
        </w:trPr>
        <w:tc>
          <w:tcPr>
            <w:tcW w:w="567" w:type="dxa"/>
            <w:vMerge/>
            <w:tcBorders>
              <w:top w:val="nil"/>
              <w:left w:val="nil"/>
              <w:bottom w:val="nil"/>
              <w:right w:val="nil"/>
            </w:tcBorders>
          </w:tcPr>
          <w:p w14:paraId="262A9E4A" w14:textId="77777777" w:rsidR="004F28DF" w:rsidRDefault="004F28DF" w:rsidP="00155B0B">
            <w:pPr>
              <w:autoSpaceDE w:val="0"/>
              <w:autoSpaceDN w:val="0"/>
              <w:adjustRightInd w:val="0"/>
              <w:spacing w:line="240" w:lineRule="auto"/>
              <w:jc w:val="center"/>
              <w:rPr>
                <w:rFonts w:ascii="Arial" w:hAnsi="Arial" w:cs="Arial"/>
                <w:sz w:val="22"/>
                <w:szCs w:val="22"/>
              </w:rPr>
            </w:pPr>
          </w:p>
        </w:tc>
        <w:tc>
          <w:tcPr>
            <w:tcW w:w="567" w:type="dxa"/>
            <w:tcBorders>
              <w:top w:val="nil"/>
              <w:left w:val="nil"/>
              <w:bottom w:val="nil"/>
              <w:right w:val="nil"/>
            </w:tcBorders>
            <w:vAlign w:val="center"/>
          </w:tcPr>
          <w:p w14:paraId="4FF08346" w14:textId="42A3EF92" w:rsidR="004F28DF" w:rsidRDefault="004F28DF" w:rsidP="00155B0B">
            <w:pPr>
              <w:autoSpaceDE w:val="0"/>
              <w:autoSpaceDN w:val="0"/>
              <w:adjustRightInd w:val="0"/>
              <w:spacing w:line="240" w:lineRule="auto"/>
              <w:jc w:val="center"/>
              <w:rPr>
                <w:rFonts w:ascii="Arial" w:hAnsi="Arial" w:cs="Arial"/>
                <w:sz w:val="22"/>
                <w:szCs w:val="22"/>
              </w:rPr>
            </w:pPr>
          </w:p>
        </w:tc>
        <w:tc>
          <w:tcPr>
            <w:tcW w:w="567" w:type="dxa"/>
            <w:tcBorders>
              <w:top w:val="single" w:sz="4" w:space="0" w:color="auto"/>
              <w:left w:val="nil"/>
              <w:bottom w:val="nil"/>
              <w:right w:val="nil"/>
            </w:tcBorders>
            <w:vAlign w:val="center"/>
          </w:tcPr>
          <w:p w14:paraId="58E8FF93" w14:textId="74F41A57"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1</w:t>
            </w:r>
          </w:p>
        </w:tc>
        <w:tc>
          <w:tcPr>
            <w:tcW w:w="567" w:type="dxa"/>
            <w:tcBorders>
              <w:top w:val="single" w:sz="4" w:space="0" w:color="auto"/>
              <w:left w:val="nil"/>
              <w:bottom w:val="nil"/>
              <w:right w:val="nil"/>
            </w:tcBorders>
            <w:vAlign w:val="center"/>
          </w:tcPr>
          <w:p w14:paraId="7DA1A0DC" w14:textId="40A0D3A8"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2</w:t>
            </w:r>
          </w:p>
        </w:tc>
        <w:tc>
          <w:tcPr>
            <w:tcW w:w="567" w:type="dxa"/>
            <w:tcBorders>
              <w:top w:val="single" w:sz="4" w:space="0" w:color="auto"/>
              <w:left w:val="nil"/>
              <w:bottom w:val="nil"/>
              <w:right w:val="nil"/>
            </w:tcBorders>
            <w:vAlign w:val="center"/>
          </w:tcPr>
          <w:p w14:paraId="3CA51ECB" w14:textId="225E4B5B"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3</w:t>
            </w:r>
          </w:p>
        </w:tc>
        <w:tc>
          <w:tcPr>
            <w:tcW w:w="567" w:type="dxa"/>
            <w:tcBorders>
              <w:top w:val="single" w:sz="4" w:space="0" w:color="auto"/>
              <w:left w:val="nil"/>
              <w:bottom w:val="nil"/>
              <w:right w:val="nil"/>
            </w:tcBorders>
            <w:vAlign w:val="center"/>
          </w:tcPr>
          <w:p w14:paraId="259B29CA" w14:textId="0162930B"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4</w:t>
            </w:r>
          </w:p>
        </w:tc>
        <w:tc>
          <w:tcPr>
            <w:tcW w:w="567" w:type="dxa"/>
            <w:tcBorders>
              <w:top w:val="single" w:sz="4" w:space="0" w:color="auto"/>
              <w:left w:val="nil"/>
              <w:bottom w:val="nil"/>
              <w:right w:val="nil"/>
            </w:tcBorders>
            <w:vAlign w:val="center"/>
          </w:tcPr>
          <w:p w14:paraId="53E5A32E" w14:textId="3DAFCEDC" w:rsidR="004F28DF" w:rsidRDefault="004F28DF"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5</w:t>
            </w:r>
          </w:p>
        </w:tc>
      </w:tr>
      <w:tr w:rsidR="004F28DF" w14:paraId="3FF5150E" w14:textId="67A907E5" w:rsidTr="00155B0B">
        <w:trPr>
          <w:trHeight w:val="567"/>
        </w:trPr>
        <w:tc>
          <w:tcPr>
            <w:tcW w:w="567" w:type="dxa"/>
            <w:tcBorders>
              <w:top w:val="nil"/>
              <w:left w:val="nil"/>
              <w:bottom w:val="nil"/>
              <w:right w:val="nil"/>
            </w:tcBorders>
          </w:tcPr>
          <w:p w14:paraId="14458D36" w14:textId="77777777" w:rsidR="004F28DF" w:rsidRDefault="004F28DF" w:rsidP="00155B0B">
            <w:pPr>
              <w:autoSpaceDE w:val="0"/>
              <w:autoSpaceDN w:val="0"/>
              <w:adjustRightInd w:val="0"/>
              <w:spacing w:line="240" w:lineRule="auto"/>
              <w:jc w:val="center"/>
              <w:rPr>
                <w:rFonts w:ascii="Arial" w:hAnsi="Arial" w:cs="Arial"/>
                <w:sz w:val="22"/>
                <w:szCs w:val="22"/>
              </w:rPr>
            </w:pPr>
          </w:p>
        </w:tc>
        <w:tc>
          <w:tcPr>
            <w:tcW w:w="3402" w:type="dxa"/>
            <w:gridSpan w:val="6"/>
            <w:tcBorders>
              <w:top w:val="nil"/>
              <w:left w:val="nil"/>
              <w:bottom w:val="nil"/>
              <w:right w:val="nil"/>
            </w:tcBorders>
            <w:vAlign w:val="center"/>
          </w:tcPr>
          <w:p w14:paraId="0AA390C2" w14:textId="70033029" w:rsidR="004F28DF" w:rsidRDefault="00295BD7" w:rsidP="00155B0B">
            <w:pPr>
              <w:autoSpaceDE w:val="0"/>
              <w:autoSpaceDN w:val="0"/>
              <w:adjustRightInd w:val="0"/>
              <w:spacing w:line="240" w:lineRule="auto"/>
              <w:jc w:val="center"/>
              <w:rPr>
                <w:rFonts w:ascii="Arial" w:hAnsi="Arial" w:cs="Arial"/>
                <w:sz w:val="22"/>
                <w:szCs w:val="22"/>
              </w:rPr>
            </w:pPr>
            <w:r>
              <w:rPr>
                <w:rFonts w:ascii="Arial" w:hAnsi="Arial" w:cs="Arial"/>
                <w:sz w:val="22"/>
                <w:szCs w:val="22"/>
              </w:rPr>
              <w:t>Závažnost</w:t>
            </w:r>
          </w:p>
        </w:tc>
      </w:tr>
    </w:tbl>
    <w:p w14:paraId="36BCFA89" w14:textId="56F910C5" w:rsidR="00E66E43" w:rsidRDefault="00E66E43" w:rsidP="00D978AA">
      <w:pPr>
        <w:autoSpaceDE w:val="0"/>
        <w:autoSpaceDN w:val="0"/>
        <w:adjustRightInd w:val="0"/>
        <w:spacing w:line="240" w:lineRule="auto"/>
        <w:rPr>
          <w:rFonts w:ascii="Arial" w:hAnsi="Arial" w:cs="Arial"/>
          <w:sz w:val="22"/>
          <w:szCs w:val="22"/>
        </w:rPr>
      </w:pPr>
    </w:p>
    <w:p w14:paraId="13C60BE0" w14:textId="77777777" w:rsidR="00C27350" w:rsidRDefault="00C27350" w:rsidP="00444098">
      <w:pPr>
        <w:autoSpaceDE w:val="0"/>
        <w:autoSpaceDN w:val="0"/>
        <w:adjustRightInd w:val="0"/>
        <w:spacing w:line="240" w:lineRule="auto"/>
        <w:rPr>
          <w:rFonts w:ascii="Arial" w:hAnsi="Arial" w:cs="Arial"/>
          <w:sz w:val="22"/>
          <w:szCs w:val="22"/>
        </w:rPr>
      </w:pPr>
    </w:p>
    <w:tbl>
      <w:tblPr>
        <w:tblStyle w:val="Mkatabulky"/>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7"/>
      </w:tblGrid>
      <w:tr w:rsidR="00C27350" w14:paraId="3AE23FF6" w14:textId="77777777" w:rsidTr="00AB394D">
        <w:trPr>
          <w:trHeight w:val="567"/>
        </w:trPr>
        <w:tc>
          <w:tcPr>
            <w:tcW w:w="567" w:type="dxa"/>
            <w:shd w:val="clear" w:color="auto" w:fill="BFBFBF" w:themeFill="background1" w:themeFillShade="BF"/>
          </w:tcPr>
          <w:p w14:paraId="3D697744" w14:textId="77777777" w:rsidR="00C27350" w:rsidRDefault="00C27350" w:rsidP="00444098">
            <w:pPr>
              <w:autoSpaceDE w:val="0"/>
              <w:autoSpaceDN w:val="0"/>
              <w:adjustRightInd w:val="0"/>
              <w:spacing w:line="240" w:lineRule="auto"/>
              <w:rPr>
                <w:rFonts w:ascii="Arial" w:hAnsi="Arial" w:cs="Arial"/>
                <w:sz w:val="22"/>
                <w:szCs w:val="22"/>
              </w:rPr>
            </w:pPr>
          </w:p>
        </w:tc>
        <w:tc>
          <w:tcPr>
            <w:tcW w:w="3407" w:type="dxa"/>
            <w:vAlign w:val="center"/>
          </w:tcPr>
          <w:p w14:paraId="12114073" w14:textId="0702E6E9" w:rsidR="00C27350" w:rsidRDefault="00762D6D" w:rsidP="00444098">
            <w:pPr>
              <w:autoSpaceDE w:val="0"/>
              <w:autoSpaceDN w:val="0"/>
              <w:adjustRightInd w:val="0"/>
              <w:spacing w:line="240" w:lineRule="auto"/>
              <w:rPr>
                <w:rFonts w:ascii="Arial" w:hAnsi="Arial" w:cs="Arial"/>
                <w:sz w:val="22"/>
                <w:szCs w:val="22"/>
              </w:rPr>
            </w:pPr>
            <w:r>
              <w:rPr>
                <w:rFonts w:ascii="Arial" w:hAnsi="Arial" w:cs="Arial"/>
                <w:sz w:val="22"/>
                <w:szCs w:val="22"/>
              </w:rPr>
              <w:t>Riziko přijatelné</w:t>
            </w:r>
          </w:p>
        </w:tc>
      </w:tr>
      <w:tr w:rsidR="00C27350" w14:paraId="0C7C6A9C" w14:textId="77777777" w:rsidTr="00AB394D">
        <w:trPr>
          <w:trHeight w:val="158"/>
        </w:trPr>
        <w:tc>
          <w:tcPr>
            <w:tcW w:w="567" w:type="dxa"/>
            <w:shd w:val="clear" w:color="auto" w:fill="FFFFFF" w:themeFill="background1"/>
          </w:tcPr>
          <w:p w14:paraId="1F924E37" w14:textId="77777777" w:rsidR="00C27350" w:rsidRDefault="00C27350" w:rsidP="00444098">
            <w:pPr>
              <w:autoSpaceDE w:val="0"/>
              <w:autoSpaceDN w:val="0"/>
              <w:adjustRightInd w:val="0"/>
              <w:spacing w:line="240" w:lineRule="auto"/>
              <w:rPr>
                <w:rFonts w:ascii="Arial" w:hAnsi="Arial" w:cs="Arial"/>
                <w:sz w:val="22"/>
                <w:szCs w:val="22"/>
              </w:rPr>
            </w:pPr>
          </w:p>
        </w:tc>
        <w:tc>
          <w:tcPr>
            <w:tcW w:w="3407" w:type="dxa"/>
            <w:vAlign w:val="center"/>
          </w:tcPr>
          <w:p w14:paraId="4ACF444F" w14:textId="77777777" w:rsidR="00C27350" w:rsidRDefault="00C27350" w:rsidP="00444098">
            <w:pPr>
              <w:autoSpaceDE w:val="0"/>
              <w:autoSpaceDN w:val="0"/>
              <w:adjustRightInd w:val="0"/>
              <w:spacing w:line="240" w:lineRule="auto"/>
              <w:rPr>
                <w:rFonts w:ascii="Arial" w:hAnsi="Arial" w:cs="Arial"/>
                <w:sz w:val="22"/>
                <w:szCs w:val="22"/>
              </w:rPr>
            </w:pPr>
          </w:p>
        </w:tc>
      </w:tr>
      <w:tr w:rsidR="00C27350" w14:paraId="0F8FCD17" w14:textId="77777777" w:rsidTr="00AB394D">
        <w:trPr>
          <w:trHeight w:val="567"/>
        </w:trPr>
        <w:tc>
          <w:tcPr>
            <w:tcW w:w="567" w:type="dxa"/>
            <w:shd w:val="clear" w:color="auto" w:fill="FFFF00"/>
          </w:tcPr>
          <w:p w14:paraId="14BCA573" w14:textId="77777777" w:rsidR="00C27350" w:rsidRDefault="00C27350" w:rsidP="00444098">
            <w:pPr>
              <w:autoSpaceDE w:val="0"/>
              <w:autoSpaceDN w:val="0"/>
              <w:adjustRightInd w:val="0"/>
              <w:spacing w:line="240" w:lineRule="auto"/>
              <w:rPr>
                <w:rFonts w:ascii="Arial" w:hAnsi="Arial" w:cs="Arial"/>
                <w:sz w:val="22"/>
                <w:szCs w:val="22"/>
              </w:rPr>
            </w:pPr>
          </w:p>
        </w:tc>
        <w:tc>
          <w:tcPr>
            <w:tcW w:w="3407" w:type="dxa"/>
            <w:vAlign w:val="center"/>
          </w:tcPr>
          <w:p w14:paraId="2423E187" w14:textId="166D5AD7" w:rsidR="00C27350" w:rsidRDefault="00762D6D" w:rsidP="00444098">
            <w:pPr>
              <w:autoSpaceDE w:val="0"/>
              <w:autoSpaceDN w:val="0"/>
              <w:adjustRightInd w:val="0"/>
              <w:spacing w:line="240" w:lineRule="auto"/>
              <w:rPr>
                <w:rFonts w:ascii="Arial" w:hAnsi="Arial" w:cs="Arial"/>
                <w:sz w:val="22"/>
                <w:szCs w:val="22"/>
              </w:rPr>
            </w:pPr>
            <w:r>
              <w:rPr>
                <w:rFonts w:ascii="Arial" w:hAnsi="Arial" w:cs="Arial"/>
                <w:sz w:val="22"/>
                <w:szCs w:val="22"/>
              </w:rPr>
              <w:t>Riziko podmín</w:t>
            </w:r>
            <w:r w:rsidR="006A24E3">
              <w:rPr>
                <w:rFonts w:ascii="Arial" w:hAnsi="Arial" w:cs="Arial"/>
                <w:sz w:val="22"/>
                <w:szCs w:val="22"/>
              </w:rPr>
              <w:t>ěně přijatelné</w:t>
            </w:r>
          </w:p>
        </w:tc>
      </w:tr>
      <w:tr w:rsidR="00C27350" w14:paraId="0E818C30" w14:textId="77777777" w:rsidTr="00AB394D">
        <w:trPr>
          <w:trHeight w:val="198"/>
        </w:trPr>
        <w:tc>
          <w:tcPr>
            <w:tcW w:w="567" w:type="dxa"/>
            <w:shd w:val="clear" w:color="auto" w:fill="FFFFFF" w:themeFill="background1"/>
          </w:tcPr>
          <w:p w14:paraId="240A62B9" w14:textId="77777777" w:rsidR="00C27350" w:rsidRDefault="00C27350" w:rsidP="00444098">
            <w:pPr>
              <w:autoSpaceDE w:val="0"/>
              <w:autoSpaceDN w:val="0"/>
              <w:adjustRightInd w:val="0"/>
              <w:spacing w:line="240" w:lineRule="auto"/>
              <w:rPr>
                <w:rFonts w:ascii="Arial" w:hAnsi="Arial" w:cs="Arial"/>
                <w:sz w:val="22"/>
                <w:szCs w:val="22"/>
              </w:rPr>
            </w:pPr>
          </w:p>
        </w:tc>
        <w:tc>
          <w:tcPr>
            <w:tcW w:w="3407" w:type="dxa"/>
            <w:vAlign w:val="center"/>
          </w:tcPr>
          <w:p w14:paraId="3D7A0E40" w14:textId="77777777" w:rsidR="00C27350" w:rsidRDefault="00C27350" w:rsidP="00444098">
            <w:pPr>
              <w:autoSpaceDE w:val="0"/>
              <w:autoSpaceDN w:val="0"/>
              <w:adjustRightInd w:val="0"/>
              <w:spacing w:line="240" w:lineRule="auto"/>
              <w:rPr>
                <w:rFonts w:ascii="Arial" w:hAnsi="Arial" w:cs="Arial"/>
                <w:sz w:val="22"/>
                <w:szCs w:val="22"/>
              </w:rPr>
            </w:pPr>
          </w:p>
        </w:tc>
      </w:tr>
      <w:tr w:rsidR="00C27350" w14:paraId="4226D80A" w14:textId="77777777" w:rsidTr="00AB394D">
        <w:trPr>
          <w:trHeight w:val="567"/>
        </w:trPr>
        <w:tc>
          <w:tcPr>
            <w:tcW w:w="567" w:type="dxa"/>
            <w:shd w:val="clear" w:color="auto" w:fill="FF0000"/>
          </w:tcPr>
          <w:p w14:paraId="1ABBA50E" w14:textId="77777777" w:rsidR="00C27350" w:rsidRDefault="00C27350" w:rsidP="00444098">
            <w:pPr>
              <w:autoSpaceDE w:val="0"/>
              <w:autoSpaceDN w:val="0"/>
              <w:adjustRightInd w:val="0"/>
              <w:spacing w:line="240" w:lineRule="auto"/>
              <w:rPr>
                <w:rFonts w:ascii="Arial" w:hAnsi="Arial" w:cs="Arial"/>
                <w:sz w:val="22"/>
                <w:szCs w:val="22"/>
              </w:rPr>
            </w:pPr>
          </w:p>
        </w:tc>
        <w:tc>
          <w:tcPr>
            <w:tcW w:w="3407" w:type="dxa"/>
            <w:vAlign w:val="center"/>
          </w:tcPr>
          <w:p w14:paraId="2BB7B851" w14:textId="531345A2" w:rsidR="00C27350" w:rsidRDefault="006A24E3" w:rsidP="00444098">
            <w:pPr>
              <w:autoSpaceDE w:val="0"/>
              <w:autoSpaceDN w:val="0"/>
              <w:adjustRightInd w:val="0"/>
              <w:spacing w:line="240" w:lineRule="auto"/>
              <w:rPr>
                <w:rFonts w:ascii="Arial" w:hAnsi="Arial" w:cs="Arial"/>
                <w:sz w:val="22"/>
                <w:szCs w:val="22"/>
              </w:rPr>
            </w:pPr>
            <w:r>
              <w:rPr>
                <w:rFonts w:ascii="Arial" w:hAnsi="Arial" w:cs="Arial"/>
                <w:sz w:val="22"/>
                <w:szCs w:val="22"/>
              </w:rPr>
              <w:t>Riziko nepřijatelné</w:t>
            </w:r>
          </w:p>
        </w:tc>
      </w:tr>
    </w:tbl>
    <w:p w14:paraId="4133F508" w14:textId="77777777" w:rsidR="00DA4948" w:rsidRDefault="00DA4948" w:rsidP="00444098">
      <w:pPr>
        <w:autoSpaceDE w:val="0"/>
        <w:autoSpaceDN w:val="0"/>
        <w:adjustRightInd w:val="0"/>
        <w:spacing w:line="240" w:lineRule="auto"/>
        <w:rPr>
          <w:rFonts w:ascii="Arial" w:hAnsi="Arial" w:cs="Arial"/>
          <w:sz w:val="22"/>
          <w:szCs w:val="22"/>
        </w:rPr>
      </w:pPr>
    </w:p>
    <w:p w14:paraId="45F223E4" w14:textId="23FADD6C" w:rsidR="00DA4948" w:rsidRDefault="00444098" w:rsidP="00B63580">
      <w:pPr>
        <w:autoSpaceDE w:val="0"/>
        <w:autoSpaceDN w:val="0"/>
        <w:adjustRightInd w:val="0"/>
        <w:spacing w:after="120" w:line="240" w:lineRule="auto"/>
        <w:rPr>
          <w:rFonts w:ascii="Arial" w:hAnsi="Arial" w:cs="Arial"/>
          <w:sz w:val="22"/>
          <w:szCs w:val="22"/>
        </w:rPr>
      </w:pPr>
      <w:r w:rsidRPr="00B63580">
        <w:rPr>
          <w:rFonts w:ascii="Arial" w:hAnsi="Arial" w:cs="Arial"/>
          <w:sz w:val="22"/>
          <w:szCs w:val="22"/>
          <w:u w:val="single"/>
        </w:rPr>
        <w:t>Přijatelné riziko</w:t>
      </w:r>
      <w:r w:rsidRPr="00444098">
        <w:rPr>
          <w:rFonts w:ascii="Arial" w:hAnsi="Arial" w:cs="Arial"/>
          <w:sz w:val="22"/>
          <w:szCs w:val="22"/>
        </w:rPr>
        <w:t xml:space="preserve"> představuje takovou míru rizika, kdy není potřeba přijímat žádn</w:t>
      </w:r>
      <w:r w:rsidR="00DA4948">
        <w:rPr>
          <w:rFonts w:ascii="Arial" w:hAnsi="Arial" w:cs="Arial"/>
          <w:sz w:val="22"/>
          <w:szCs w:val="22"/>
        </w:rPr>
        <w:t>é</w:t>
      </w:r>
      <w:r w:rsidRPr="00444098">
        <w:rPr>
          <w:rFonts w:ascii="Arial" w:hAnsi="Arial" w:cs="Arial"/>
          <w:sz w:val="22"/>
          <w:szCs w:val="22"/>
        </w:rPr>
        <w:t xml:space="preserve"> opatření.</w:t>
      </w:r>
    </w:p>
    <w:p w14:paraId="42841D17" w14:textId="1FE9F43B" w:rsidR="00B63580" w:rsidRDefault="00444098" w:rsidP="00B63580">
      <w:pPr>
        <w:autoSpaceDE w:val="0"/>
        <w:autoSpaceDN w:val="0"/>
        <w:adjustRightInd w:val="0"/>
        <w:spacing w:after="120" w:line="240" w:lineRule="auto"/>
        <w:rPr>
          <w:rFonts w:ascii="Arial" w:hAnsi="Arial" w:cs="Arial"/>
          <w:sz w:val="22"/>
          <w:szCs w:val="22"/>
        </w:rPr>
      </w:pPr>
      <w:r w:rsidRPr="00B63580">
        <w:rPr>
          <w:rFonts w:ascii="Arial" w:hAnsi="Arial" w:cs="Arial"/>
          <w:sz w:val="22"/>
          <w:szCs w:val="22"/>
          <w:u w:val="single"/>
        </w:rPr>
        <w:lastRenderedPageBreak/>
        <w:t>Podmínečně přijatelné riziko</w:t>
      </w:r>
      <w:r w:rsidRPr="00444098">
        <w:rPr>
          <w:rFonts w:ascii="Arial" w:hAnsi="Arial" w:cs="Arial"/>
          <w:sz w:val="22"/>
          <w:szCs w:val="22"/>
        </w:rPr>
        <w:t xml:space="preserve"> znamená, že </w:t>
      </w:r>
      <w:r w:rsidR="00B63580">
        <w:rPr>
          <w:rFonts w:ascii="Arial" w:hAnsi="Arial" w:cs="Arial"/>
          <w:sz w:val="22"/>
          <w:szCs w:val="22"/>
        </w:rPr>
        <w:t xml:space="preserve">útvar </w:t>
      </w:r>
      <w:r w:rsidRPr="00444098">
        <w:rPr>
          <w:rFonts w:ascii="Arial" w:hAnsi="Arial" w:cs="Arial"/>
          <w:sz w:val="22"/>
          <w:szCs w:val="22"/>
        </w:rPr>
        <w:t>může dál vykonávat svou činnost</w:t>
      </w:r>
      <w:r w:rsidR="00450C9B">
        <w:rPr>
          <w:rFonts w:ascii="Arial" w:hAnsi="Arial" w:cs="Arial"/>
          <w:sz w:val="22"/>
          <w:szCs w:val="22"/>
        </w:rPr>
        <w:t xml:space="preserve"> podle stávajících pravidel</w:t>
      </w:r>
      <w:r w:rsidRPr="00444098">
        <w:rPr>
          <w:rFonts w:ascii="Arial" w:hAnsi="Arial" w:cs="Arial"/>
          <w:sz w:val="22"/>
          <w:szCs w:val="22"/>
        </w:rPr>
        <w:t>, avšak je třeba v dlouhodobém horizontu naplánovat a realizovat ochranná opatření, která míru rizika sníží.</w:t>
      </w:r>
    </w:p>
    <w:p w14:paraId="6EBFBCEA" w14:textId="470FDDB7" w:rsidR="00444098" w:rsidRDefault="00444098" w:rsidP="00AB394D">
      <w:pPr>
        <w:autoSpaceDE w:val="0"/>
        <w:autoSpaceDN w:val="0"/>
        <w:adjustRightInd w:val="0"/>
        <w:spacing w:after="120" w:line="240" w:lineRule="auto"/>
        <w:rPr>
          <w:rFonts w:ascii="Arial" w:hAnsi="Arial" w:cs="Arial"/>
          <w:sz w:val="22"/>
          <w:szCs w:val="22"/>
        </w:rPr>
      </w:pPr>
      <w:r w:rsidRPr="00B63580">
        <w:rPr>
          <w:rFonts w:ascii="Arial" w:hAnsi="Arial" w:cs="Arial"/>
          <w:sz w:val="22"/>
          <w:szCs w:val="22"/>
          <w:u w:val="single"/>
        </w:rPr>
        <w:t>Nepřijatelné riziko</w:t>
      </w:r>
      <w:r w:rsidRPr="00444098">
        <w:rPr>
          <w:rFonts w:ascii="Arial" w:hAnsi="Arial" w:cs="Arial"/>
          <w:sz w:val="22"/>
          <w:szCs w:val="22"/>
        </w:rPr>
        <w:t xml:space="preserve"> představuje takovou míru rizika, </w:t>
      </w:r>
      <w:r w:rsidR="00D0335D">
        <w:rPr>
          <w:rFonts w:ascii="Arial" w:hAnsi="Arial" w:cs="Arial"/>
          <w:sz w:val="22"/>
          <w:szCs w:val="22"/>
        </w:rPr>
        <w:t xml:space="preserve">která vyžaduje okamžitou manažerskou pozornost a </w:t>
      </w:r>
      <w:r w:rsidR="00CE443E">
        <w:rPr>
          <w:rFonts w:ascii="Arial" w:hAnsi="Arial" w:cs="Arial"/>
          <w:sz w:val="22"/>
          <w:szCs w:val="22"/>
        </w:rPr>
        <w:t xml:space="preserve">neprodlené </w:t>
      </w:r>
      <w:r w:rsidR="00D0335D">
        <w:rPr>
          <w:rFonts w:ascii="Arial" w:hAnsi="Arial" w:cs="Arial"/>
          <w:sz w:val="22"/>
          <w:szCs w:val="22"/>
        </w:rPr>
        <w:t xml:space="preserve">přijetí </w:t>
      </w:r>
      <w:r w:rsidR="00CE443E">
        <w:rPr>
          <w:rFonts w:ascii="Arial" w:hAnsi="Arial" w:cs="Arial"/>
          <w:sz w:val="22"/>
          <w:szCs w:val="22"/>
        </w:rPr>
        <w:t>patřičných opatření</w:t>
      </w:r>
      <w:r w:rsidR="00ED0CE5">
        <w:rPr>
          <w:rFonts w:ascii="Arial" w:hAnsi="Arial" w:cs="Arial"/>
          <w:sz w:val="22"/>
          <w:szCs w:val="22"/>
        </w:rPr>
        <w:t xml:space="preserve">, včetně případné změny stávajících nebo přijetí nových </w:t>
      </w:r>
      <w:r w:rsidR="004831A1">
        <w:rPr>
          <w:rFonts w:ascii="Arial" w:hAnsi="Arial" w:cs="Arial"/>
          <w:sz w:val="22"/>
          <w:szCs w:val="22"/>
        </w:rPr>
        <w:t>vnitřních předpisů</w:t>
      </w:r>
      <w:r w:rsidR="00CE443E">
        <w:rPr>
          <w:rFonts w:ascii="Arial" w:hAnsi="Arial" w:cs="Arial"/>
          <w:sz w:val="22"/>
          <w:szCs w:val="22"/>
        </w:rPr>
        <w:t>.</w:t>
      </w:r>
    </w:p>
    <w:p w14:paraId="77D73ACC" w14:textId="7B65F644" w:rsidR="00AB394D" w:rsidRDefault="00D804F2" w:rsidP="0058449B">
      <w:pPr>
        <w:autoSpaceDE w:val="0"/>
        <w:autoSpaceDN w:val="0"/>
        <w:adjustRightInd w:val="0"/>
        <w:spacing w:after="120" w:line="240" w:lineRule="auto"/>
        <w:rPr>
          <w:rFonts w:ascii="Arial" w:hAnsi="Arial" w:cs="Arial"/>
          <w:sz w:val="22"/>
          <w:szCs w:val="22"/>
        </w:rPr>
      </w:pPr>
      <w:r w:rsidRPr="00D804F2">
        <w:rPr>
          <w:rFonts w:ascii="Arial" w:hAnsi="Arial" w:cs="Arial"/>
          <w:sz w:val="22"/>
          <w:szCs w:val="22"/>
        </w:rPr>
        <w:t>Ze stanovených kategorií přijatelnosti</w:t>
      </w:r>
      <w:r>
        <w:rPr>
          <w:rFonts w:ascii="Arial" w:hAnsi="Arial" w:cs="Arial"/>
          <w:sz w:val="22"/>
          <w:szCs w:val="22"/>
        </w:rPr>
        <w:t xml:space="preserve"> </w:t>
      </w:r>
      <w:r w:rsidRPr="00D804F2">
        <w:rPr>
          <w:rFonts w:ascii="Arial" w:hAnsi="Arial" w:cs="Arial"/>
          <w:sz w:val="22"/>
          <w:szCs w:val="22"/>
        </w:rPr>
        <w:t xml:space="preserve">vyplývá, že událost, která má </w:t>
      </w:r>
      <w:r w:rsidR="00A3220D">
        <w:rPr>
          <w:rFonts w:ascii="Arial" w:hAnsi="Arial" w:cs="Arial"/>
          <w:sz w:val="22"/>
          <w:szCs w:val="22"/>
        </w:rPr>
        <w:t xml:space="preserve">závažnější </w:t>
      </w:r>
      <w:r w:rsidRPr="00D804F2">
        <w:rPr>
          <w:rFonts w:ascii="Arial" w:hAnsi="Arial" w:cs="Arial"/>
          <w:sz w:val="22"/>
          <w:szCs w:val="22"/>
        </w:rPr>
        <w:t xml:space="preserve">následky, přestože se může vyskytnout méně často, bude mít při stanovování opatření prioritu, </w:t>
      </w:r>
      <w:r w:rsidR="004831A1">
        <w:rPr>
          <w:rFonts w:ascii="Arial" w:hAnsi="Arial" w:cs="Arial"/>
          <w:sz w:val="22"/>
          <w:szCs w:val="22"/>
        </w:rPr>
        <w:t xml:space="preserve">ačkoli </w:t>
      </w:r>
      <w:r w:rsidRPr="00D804F2">
        <w:rPr>
          <w:rFonts w:ascii="Arial" w:hAnsi="Arial" w:cs="Arial"/>
          <w:sz w:val="22"/>
          <w:szCs w:val="22"/>
        </w:rPr>
        <w:t xml:space="preserve">vykazuje podle číselných hodnot nižší míru rizika. </w:t>
      </w:r>
      <w:r w:rsidR="00401AC5">
        <w:rPr>
          <w:rFonts w:ascii="Arial" w:hAnsi="Arial" w:cs="Arial"/>
          <w:sz w:val="22"/>
          <w:szCs w:val="22"/>
        </w:rPr>
        <w:t>K</w:t>
      </w:r>
      <w:r w:rsidRPr="00D804F2">
        <w:rPr>
          <w:rFonts w:ascii="Arial" w:hAnsi="Arial" w:cs="Arial"/>
          <w:sz w:val="22"/>
          <w:szCs w:val="22"/>
        </w:rPr>
        <w:t xml:space="preserve">ategorie přijatelnosti </w:t>
      </w:r>
      <w:r w:rsidR="000744F4">
        <w:rPr>
          <w:rFonts w:ascii="Arial" w:hAnsi="Arial" w:cs="Arial"/>
          <w:sz w:val="22"/>
          <w:szCs w:val="22"/>
        </w:rPr>
        <w:t xml:space="preserve">tak </w:t>
      </w:r>
      <w:r w:rsidR="00401AC5">
        <w:rPr>
          <w:rFonts w:ascii="Arial" w:hAnsi="Arial" w:cs="Arial"/>
          <w:sz w:val="22"/>
          <w:szCs w:val="22"/>
        </w:rPr>
        <w:t xml:space="preserve">nejsou stanoveny </w:t>
      </w:r>
      <w:r w:rsidRPr="00D804F2">
        <w:rPr>
          <w:rFonts w:ascii="Arial" w:hAnsi="Arial" w:cs="Arial"/>
          <w:sz w:val="22"/>
          <w:szCs w:val="22"/>
        </w:rPr>
        <w:t xml:space="preserve">pouhým číselným rozmezím, které </w:t>
      </w:r>
      <w:r w:rsidR="00AA312D">
        <w:rPr>
          <w:rFonts w:ascii="Arial" w:hAnsi="Arial" w:cs="Arial"/>
          <w:sz w:val="22"/>
          <w:szCs w:val="22"/>
        </w:rPr>
        <w:t>by vzniklo j</w:t>
      </w:r>
      <w:r w:rsidRPr="00D804F2">
        <w:rPr>
          <w:rFonts w:ascii="Arial" w:hAnsi="Arial" w:cs="Arial"/>
          <w:sz w:val="22"/>
          <w:szCs w:val="22"/>
        </w:rPr>
        <w:t>ako výsledek vynásobení stupně závažnosti a</w:t>
      </w:r>
      <w:r w:rsidR="00AA312D">
        <w:rPr>
          <w:rFonts w:ascii="Arial" w:hAnsi="Arial" w:cs="Arial"/>
          <w:sz w:val="22"/>
          <w:szCs w:val="22"/>
        </w:rPr>
        <w:t> </w:t>
      </w:r>
      <w:r w:rsidRPr="00D804F2">
        <w:rPr>
          <w:rFonts w:ascii="Arial" w:hAnsi="Arial" w:cs="Arial"/>
          <w:sz w:val="22"/>
          <w:szCs w:val="22"/>
        </w:rPr>
        <w:t>pravděpodobnosti</w:t>
      </w:r>
      <w:r>
        <w:rPr>
          <w:rFonts w:ascii="Arial" w:hAnsi="Arial" w:cs="Arial"/>
          <w:sz w:val="22"/>
          <w:szCs w:val="22"/>
        </w:rPr>
        <w:t> </w:t>
      </w:r>
      <w:r w:rsidRPr="00D804F2">
        <w:rPr>
          <w:rFonts w:ascii="Arial" w:hAnsi="Arial" w:cs="Arial"/>
          <w:sz w:val="22"/>
          <w:szCs w:val="22"/>
        </w:rPr>
        <w:t>/</w:t>
      </w:r>
      <w:r>
        <w:rPr>
          <w:rFonts w:ascii="Arial" w:hAnsi="Arial" w:cs="Arial"/>
          <w:sz w:val="22"/>
          <w:szCs w:val="22"/>
        </w:rPr>
        <w:t> </w:t>
      </w:r>
      <w:r w:rsidRPr="00D804F2">
        <w:rPr>
          <w:rFonts w:ascii="Arial" w:hAnsi="Arial" w:cs="Arial"/>
          <w:sz w:val="22"/>
          <w:szCs w:val="22"/>
        </w:rPr>
        <w:t>frekvence</w:t>
      </w:r>
      <w:r w:rsidR="00AA312D">
        <w:rPr>
          <w:rFonts w:ascii="Arial" w:hAnsi="Arial" w:cs="Arial"/>
          <w:sz w:val="22"/>
          <w:szCs w:val="22"/>
        </w:rPr>
        <w:t>,</w:t>
      </w:r>
      <w:r w:rsidR="0048767C">
        <w:rPr>
          <w:rFonts w:ascii="Arial" w:hAnsi="Arial" w:cs="Arial"/>
          <w:sz w:val="22"/>
          <w:szCs w:val="22"/>
        </w:rPr>
        <w:t xml:space="preserve"> ale s přihlédnutím k celkové škodlivosti </w:t>
      </w:r>
      <w:r w:rsidR="000744F4">
        <w:rPr>
          <w:rFonts w:ascii="Arial" w:hAnsi="Arial" w:cs="Arial"/>
          <w:sz w:val="22"/>
          <w:szCs w:val="22"/>
        </w:rPr>
        <w:t xml:space="preserve">naplnění rizika </w:t>
      </w:r>
      <w:r w:rsidR="0048767C">
        <w:rPr>
          <w:rFonts w:ascii="Arial" w:hAnsi="Arial" w:cs="Arial"/>
          <w:sz w:val="22"/>
          <w:szCs w:val="22"/>
        </w:rPr>
        <w:t>pro agent</w:t>
      </w:r>
      <w:r w:rsidR="00AA312D">
        <w:rPr>
          <w:rFonts w:ascii="Arial" w:hAnsi="Arial" w:cs="Arial"/>
          <w:sz w:val="22"/>
          <w:szCs w:val="22"/>
        </w:rPr>
        <w:t>uru</w:t>
      </w:r>
      <w:r w:rsidRPr="00D804F2">
        <w:rPr>
          <w:rFonts w:ascii="Arial" w:hAnsi="Arial" w:cs="Arial"/>
          <w:sz w:val="22"/>
          <w:szCs w:val="22"/>
        </w:rPr>
        <w:t xml:space="preserve">. </w:t>
      </w:r>
      <w:r w:rsidR="00AB394D">
        <w:rPr>
          <w:rFonts w:ascii="Arial" w:hAnsi="Arial" w:cs="Arial"/>
          <w:sz w:val="22"/>
          <w:szCs w:val="22"/>
        </w:rPr>
        <w:t xml:space="preserve">Takto je charakterizován </w:t>
      </w:r>
      <w:r w:rsidR="00AB7639">
        <w:rPr>
          <w:rFonts w:ascii="Arial" w:hAnsi="Arial" w:cs="Arial"/>
          <w:sz w:val="22"/>
          <w:szCs w:val="22"/>
        </w:rPr>
        <w:t xml:space="preserve">i </w:t>
      </w:r>
      <w:r w:rsidR="00AB394D">
        <w:rPr>
          <w:rFonts w:ascii="Arial" w:hAnsi="Arial" w:cs="Arial"/>
          <w:sz w:val="22"/>
          <w:szCs w:val="22"/>
        </w:rPr>
        <w:t xml:space="preserve">korupční potenciál jednotlivých činností, což slouží pro identifikaci oblastí, kterým je nutno věnovat v rámci manažerského řízení a vnitřního kontrolního systému zvýšenou pozornost. </w:t>
      </w:r>
      <w:r w:rsidR="000744F4">
        <w:rPr>
          <w:rFonts w:ascii="Arial" w:hAnsi="Arial" w:cs="Arial"/>
          <w:sz w:val="22"/>
          <w:szCs w:val="22"/>
        </w:rPr>
        <w:t>Konkrétní m</w:t>
      </w:r>
      <w:r w:rsidR="00AB394D">
        <w:rPr>
          <w:rFonts w:ascii="Arial" w:hAnsi="Arial" w:cs="Arial"/>
          <w:sz w:val="22"/>
          <w:szCs w:val="22"/>
        </w:rPr>
        <w:t>apa rizik není z důvodu možné zneužitelnosti zveřejňována.</w:t>
      </w:r>
    </w:p>
    <w:p w14:paraId="6A2FCB1D" w14:textId="656CFE21" w:rsidR="00444098" w:rsidRPr="00444098" w:rsidRDefault="00444098" w:rsidP="000364FA">
      <w:pPr>
        <w:autoSpaceDE w:val="0"/>
        <w:autoSpaceDN w:val="0"/>
        <w:adjustRightInd w:val="0"/>
        <w:spacing w:after="120" w:line="240" w:lineRule="auto"/>
        <w:rPr>
          <w:rFonts w:ascii="Arial" w:hAnsi="Arial" w:cs="Arial"/>
          <w:sz w:val="22"/>
          <w:szCs w:val="22"/>
        </w:rPr>
      </w:pPr>
      <w:r w:rsidRPr="00444098">
        <w:rPr>
          <w:rFonts w:ascii="Arial" w:hAnsi="Arial" w:cs="Arial"/>
          <w:sz w:val="22"/>
          <w:szCs w:val="22"/>
        </w:rPr>
        <w:t>V závislosti na zhodnocení rizik vzniku jednotlivých nežádoucích událostí z hlediska jejich přijatelnosti</w:t>
      </w:r>
      <w:r w:rsidR="00B51D40">
        <w:rPr>
          <w:rFonts w:ascii="Arial" w:hAnsi="Arial" w:cs="Arial"/>
          <w:sz w:val="22"/>
          <w:szCs w:val="22"/>
        </w:rPr>
        <w:t>,</w:t>
      </w:r>
      <w:r w:rsidRPr="00444098">
        <w:rPr>
          <w:rFonts w:ascii="Arial" w:hAnsi="Arial" w:cs="Arial"/>
          <w:sz w:val="22"/>
          <w:szCs w:val="22"/>
        </w:rPr>
        <w:t xml:space="preserve"> </w:t>
      </w:r>
      <w:r w:rsidR="0062235E">
        <w:rPr>
          <w:rFonts w:ascii="Arial" w:hAnsi="Arial" w:cs="Arial"/>
          <w:sz w:val="22"/>
          <w:szCs w:val="22"/>
        </w:rPr>
        <w:t xml:space="preserve">jsou stanovovány </w:t>
      </w:r>
      <w:r w:rsidRPr="00444098">
        <w:rPr>
          <w:rFonts w:ascii="Arial" w:hAnsi="Arial" w:cs="Arial"/>
          <w:sz w:val="22"/>
          <w:szCs w:val="22"/>
        </w:rPr>
        <w:t xml:space="preserve">priority, jež jsou základem procesu rozhodování managementu </w:t>
      </w:r>
      <w:r w:rsidR="000364FA">
        <w:rPr>
          <w:rFonts w:ascii="Arial" w:hAnsi="Arial" w:cs="Arial"/>
          <w:sz w:val="22"/>
          <w:szCs w:val="22"/>
        </w:rPr>
        <w:t xml:space="preserve">agentury </w:t>
      </w:r>
      <w:r w:rsidRPr="00444098">
        <w:rPr>
          <w:rFonts w:ascii="Arial" w:hAnsi="Arial" w:cs="Arial"/>
          <w:sz w:val="22"/>
          <w:szCs w:val="22"/>
        </w:rPr>
        <w:t xml:space="preserve">při stanovování vhodných opatření, sestavování plánu činností, přidělování potřebných zdrojů apod. Vzhledem k tomu, že je uvedené posouzení </w:t>
      </w:r>
      <w:r w:rsidR="000364FA">
        <w:rPr>
          <w:rFonts w:ascii="Arial" w:hAnsi="Arial" w:cs="Arial"/>
          <w:sz w:val="22"/>
          <w:szCs w:val="22"/>
        </w:rPr>
        <w:t xml:space="preserve">je prováděno </w:t>
      </w:r>
      <w:r w:rsidRPr="00444098">
        <w:rPr>
          <w:rFonts w:ascii="Arial" w:hAnsi="Arial" w:cs="Arial"/>
          <w:sz w:val="22"/>
          <w:szCs w:val="22"/>
        </w:rPr>
        <w:t xml:space="preserve">pro všechna nebezpečí spojená s činnostmi </w:t>
      </w:r>
      <w:r w:rsidR="000364FA">
        <w:rPr>
          <w:rFonts w:ascii="Arial" w:hAnsi="Arial" w:cs="Arial"/>
          <w:sz w:val="22"/>
          <w:szCs w:val="22"/>
        </w:rPr>
        <w:t xml:space="preserve">agentury, </w:t>
      </w:r>
      <w:r w:rsidRPr="00444098">
        <w:rPr>
          <w:rFonts w:ascii="Arial" w:hAnsi="Arial" w:cs="Arial"/>
          <w:sz w:val="22"/>
          <w:szCs w:val="22"/>
        </w:rPr>
        <w:t xml:space="preserve">a to v rámci všech klíčových aspektů, lze toto posouzení </w:t>
      </w:r>
      <w:r w:rsidR="000364FA">
        <w:rPr>
          <w:rFonts w:ascii="Arial" w:hAnsi="Arial" w:cs="Arial"/>
          <w:sz w:val="22"/>
          <w:szCs w:val="22"/>
        </w:rPr>
        <w:t xml:space="preserve">považovat za </w:t>
      </w:r>
      <w:r w:rsidRPr="00444098">
        <w:rPr>
          <w:rFonts w:ascii="Arial" w:hAnsi="Arial" w:cs="Arial"/>
          <w:sz w:val="22"/>
          <w:szCs w:val="22"/>
        </w:rPr>
        <w:t xml:space="preserve">komplexní. </w:t>
      </w:r>
    </w:p>
    <w:p w14:paraId="2C053EFE" w14:textId="2B44F454" w:rsidR="00444098" w:rsidRPr="0052387B" w:rsidRDefault="00444098" w:rsidP="00444098">
      <w:pPr>
        <w:autoSpaceDE w:val="0"/>
        <w:autoSpaceDN w:val="0"/>
        <w:adjustRightInd w:val="0"/>
        <w:spacing w:line="240" w:lineRule="auto"/>
        <w:rPr>
          <w:rFonts w:ascii="Arial" w:hAnsi="Arial" w:cs="Arial"/>
          <w:sz w:val="22"/>
          <w:szCs w:val="22"/>
        </w:rPr>
      </w:pPr>
      <w:r w:rsidRPr="00444098">
        <w:rPr>
          <w:rFonts w:ascii="Arial" w:hAnsi="Arial" w:cs="Arial"/>
          <w:sz w:val="22"/>
          <w:szCs w:val="22"/>
        </w:rPr>
        <w:t>Nedílnou součástí stanovení těchto opatření je mj. i zpětné zhodnocení vlivu těchto opatření na v rámci klíčových oblastí řízení, které se mohou promítnout pozitivně i negativně. Jedná se buď o stanovení zbytkových rizik, pokud je po zavedení opatření riziko přijatelné (tj. stanovení, o kolik se snížila míra rizika po realizace daného opatření)</w:t>
      </w:r>
      <w:r w:rsidR="0038694B">
        <w:rPr>
          <w:rFonts w:ascii="Arial" w:hAnsi="Arial" w:cs="Arial"/>
          <w:sz w:val="22"/>
          <w:szCs w:val="22"/>
        </w:rPr>
        <w:t>,</w:t>
      </w:r>
      <w:r w:rsidRPr="00444098">
        <w:rPr>
          <w:rFonts w:ascii="Arial" w:hAnsi="Arial" w:cs="Arial"/>
          <w:sz w:val="22"/>
          <w:szCs w:val="22"/>
        </w:rPr>
        <w:t xml:space="preserve"> a nebo se jedná o stanovení dodatečných rizik. O taková rizika se jedná v případě, že realizace opatření vedla ke vzniku zcela nového rizika, které dosud nebylo hodnoceno. Pokud jsou rizika přijatelná, opětovné hodnocení rizik se provádí až v rámci pravidelného přezkoumání celého procesu posouzení rizik. Řízení rizik tedy představuje neustále opakující se proces identifikace nebezpečí, hodnocení rizik, vyhodnocení jejich přijatelnosti, stanovení priorit a realizace opatření.</w:t>
      </w:r>
    </w:p>
    <w:p w14:paraId="4E72B191" w14:textId="77777777" w:rsidR="00277809" w:rsidRPr="0052387B" w:rsidRDefault="00277809" w:rsidP="00F42592">
      <w:pPr>
        <w:spacing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52387B" w14:paraId="0020B474" w14:textId="77777777" w:rsidTr="0052387B">
        <w:tc>
          <w:tcPr>
            <w:tcW w:w="1413" w:type="dxa"/>
            <w:vMerge w:val="restart"/>
          </w:tcPr>
          <w:p w14:paraId="2112DA06"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Úkol č. 5.1.1</w:t>
            </w:r>
          </w:p>
        </w:tc>
        <w:tc>
          <w:tcPr>
            <w:tcW w:w="7647" w:type="dxa"/>
            <w:gridSpan w:val="2"/>
          </w:tcPr>
          <w:p w14:paraId="6B42E38E" w14:textId="091840BC" w:rsidR="00277809" w:rsidRPr="0052387B" w:rsidRDefault="0020479B" w:rsidP="00755D9A">
            <w:pPr>
              <w:spacing w:before="60" w:after="60" w:line="240" w:lineRule="auto"/>
              <w:jc w:val="left"/>
              <w:rPr>
                <w:rFonts w:ascii="Arial" w:hAnsi="Arial" w:cs="Arial"/>
                <w:b/>
                <w:sz w:val="22"/>
                <w:szCs w:val="22"/>
              </w:rPr>
            </w:pPr>
            <w:r>
              <w:rPr>
                <w:rFonts w:ascii="Arial" w:hAnsi="Arial" w:cs="Arial"/>
                <w:b/>
                <w:sz w:val="22"/>
                <w:szCs w:val="22"/>
              </w:rPr>
              <w:t>Provádět případnou aktualizaci RIPP NSA</w:t>
            </w:r>
            <w:r w:rsidR="00277809" w:rsidRPr="0052387B">
              <w:rPr>
                <w:rFonts w:ascii="Arial" w:hAnsi="Arial" w:cs="Arial"/>
                <w:b/>
                <w:sz w:val="22"/>
                <w:szCs w:val="22"/>
              </w:rPr>
              <w:t>.</w:t>
            </w:r>
          </w:p>
        </w:tc>
      </w:tr>
      <w:tr w:rsidR="00277809" w:rsidRPr="0052387B" w14:paraId="08D30334" w14:textId="77777777" w:rsidTr="0052387B">
        <w:tc>
          <w:tcPr>
            <w:tcW w:w="1413" w:type="dxa"/>
            <w:vMerge/>
          </w:tcPr>
          <w:p w14:paraId="01B76EFB"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7529466F"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4B8001D4" w14:textId="33C3D71B" w:rsidR="00277809" w:rsidRPr="0052387B" w:rsidRDefault="00533E47" w:rsidP="00755D9A">
            <w:pPr>
              <w:spacing w:before="60" w:after="60" w:line="240" w:lineRule="auto"/>
              <w:jc w:val="left"/>
              <w:rPr>
                <w:rFonts w:ascii="Arial" w:hAnsi="Arial" w:cs="Arial"/>
                <w:sz w:val="22"/>
                <w:szCs w:val="22"/>
              </w:rPr>
            </w:pPr>
            <w:r>
              <w:rPr>
                <w:rFonts w:ascii="Arial" w:hAnsi="Arial" w:cs="Arial"/>
                <w:sz w:val="22"/>
                <w:szCs w:val="22"/>
              </w:rPr>
              <w:t>interní auditor</w:t>
            </w:r>
          </w:p>
        </w:tc>
      </w:tr>
      <w:tr w:rsidR="00277809" w:rsidRPr="0052387B" w14:paraId="325B7BCE" w14:textId="77777777" w:rsidTr="0052387B">
        <w:tc>
          <w:tcPr>
            <w:tcW w:w="1413" w:type="dxa"/>
            <w:vMerge/>
          </w:tcPr>
          <w:p w14:paraId="222E858F"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6DC6841B"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73C6F2BF" w14:textId="4EEA5B45" w:rsidR="00277809" w:rsidRPr="0052387B" w:rsidRDefault="00533E47" w:rsidP="00755D9A">
            <w:pPr>
              <w:spacing w:before="60" w:after="60" w:line="240" w:lineRule="auto"/>
              <w:jc w:val="left"/>
              <w:rPr>
                <w:rFonts w:ascii="Arial" w:hAnsi="Arial" w:cs="Arial"/>
                <w:sz w:val="22"/>
                <w:szCs w:val="22"/>
              </w:rPr>
            </w:pPr>
            <w:r>
              <w:rPr>
                <w:rFonts w:ascii="Arial" w:hAnsi="Arial" w:cs="Arial"/>
                <w:sz w:val="22"/>
                <w:szCs w:val="22"/>
              </w:rPr>
              <w:t>průběžně podle potřeby</w:t>
            </w:r>
          </w:p>
        </w:tc>
      </w:tr>
    </w:tbl>
    <w:p w14:paraId="7AA94F65" w14:textId="38DF6FFD" w:rsidR="00277809" w:rsidRDefault="00277809" w:rsidP="00F42592">
      <w:pPr>
        <w:spacing w:line="240" w:lineRule="auto"/>
        <w:jc w:val="left"/>
        <w:rPr>
          <w:rFonts w:ascii="Arial" w:hAnsi="Arial" w:cs="Arial"/>
          <w:sz w:val="22"/>
          <w:szCs w:val="22"/>
        </w:rPr>
      </w:pPr>
    </w:p>
    <w:p w14:paraId="6ED81A45" w14:textId="77777777" w:rsidR="007442A0" w:rsidRPr="0052387B" w:rsidRDefault="007442A0" w:rsidP="00F42592">
      <w:pPr>
        <w:spacing w:line="240" w:lineRule="auto"/>
        <w:jc w:val="left"/>
        <w:rPr>
          <w:rFonts w:ascii="Arial" w:hAnsi="Arial" w:cs="Arial"/>
          <w:sz w:val="22"/>
          <w:szCs w:val="22"/>
        </w:rPr>
      </w:pPr>
    </w:p>
    <w:p w14:paraId="017D444A" w14:textId="7D50BB25" w:rsidR="00454842" w:rsidRPr="00FC78C9" w:rsidRDefault="00454842" w:rsidP="00CD366B">
      <w:pPr>
        <w:tabs>
          <w:tab w:val="left" w:pos="567"/>
        </w:tabs>
        <w:spacing w:after="120" w:line="240" w:lineRule="auto"/>
        <w:jc w:val="left"/>
        <w:rPr>
          <w:rFonts w:ascii="Arial" w:hAnsi="Arial" w:cs="Arial"/>
          <w:b/>
          <w:bCs/>
          <w:color w:val="E36C0A" w:themeColor="accent6" w:themeShade="BF"/>
          <w:sz w:val="22"/>
          <w:szCs w:val="22"/>
        </w:rPr>
      </w:pPr>
      <w:r w:rsidRPr="00FC78C9">
        <w:rPr>
          <w:rFonts w:ascii="Arial" w:hAnsi="Arial" w:cs="Arial"/>
          <w:b/>
          <w:bCs/>
          <w:color w:val="E36C0A" w:themeColor="accent6" w:themeShade="BF"/>
          <w:sz w:val="22"/>
          <w:szCs w:val="22"/>
        </w:rPr>
        <w:t>5.2</w:t>
      </w:r>
      <w:r w:rsidR="00CD366B">
        <w:rPr>
          <w:rFonts w:ascii="Arial" w:hAnsi="Arial" w:cs="Arial"/>
          <w:b/>
          <w:bCs/>
          <w:color w:val="E36C0A" w:themeColor="accent6" w:themeShade="BF"/>
          <w:sz w:val="22"/>
          <w:szCs w:val="22"/>
        </w:rPr>
        <w:tab/>
      </w:r>
      <w:r w:rsidRPr="00FC78C9">
        <w:rPr>
          <w:rFonts w:ascii="Arial" w:hAnsi="Arial" w:cs="Arial"/>
          <w:b/>
          <w:bCs/>
          <w:color w:val="E36C0A" w:themeColor="accent6" w:themeShade="BF"/>
          <w:sz w:val="22"/>
          <w:szCs w:val="22"/>
        </w:rPr>
        <w:t>Zprávy o rezortním interním protikorupčním programu</w:t>
      </w:r>
    </w:p>
    <w:p w14:paraId="281E2EF3" w14:textId="56F1402C" w:rsidR="00454842" w:rsidRPr="00FC78C9" w:rsidRDefault="00DC22A5" w:rsidP="00DC22A5">
      <w:pPr>
        <w:spacing w:after="120" w:line="240" w:lineRule="auto"/>
        <w:rPr>
          <w:rFonts w:ascii="Arial" w:hAnsi="Arial" w:cs="Arial"/>
          <w:b/>
          <w:iCs/>
          <w:color w:val="E36C0A" w:themeColor="accent6" w:themeShade="BF"/>
          <w:sz w:val="22"/>
          <w:szCs w:val="22"/>
        </w:rPr>
      </w:pPr>
      <w:r w:rsidRPr="00FC78C9">
        <w:rPr>
          <w:rFonts w:ascii="Arial" w:hAnsi="Arial" w:cs="Arial"/>
          <w:b/>
          <w:iCs/>
          <w:color w:val="E36C0A" w:themeColor="accent6" w:themeShade="BF"/>
          <w:sz w:val="22"/>
          <w:szCs w:val="22"/>
        </w:rPr>
        <w:t>Dílčí c</w:t>
      </w:r>
      <w:r w:rsidR="00454842" w:rsidRPr="00FC78C9">
        <w:rPr>
          <w:rFonts w:ascii="Arial" w:hAnsi="Arial" w:cs="Arial"/>
          <w:b/>
          <w:iCs/>
          <w:color w:val="E36C0A" w:themeColor="accent6" w:themeShade="BF"/>
          <w:sz w:val="22"/>
          <w:szCs w:val="22"/>
        </w:rPr>
        <w:t>íl:</w:t>
      </w:r>
      <w:r w:rsidR="00FF251F" w:rsidRPr="00FC78C9">
        <w:rPr>
          <w:rFonts w:ascii="Arial" w:hAnsi="Arial" w:cs="Arial"/>
          <w:b/>
          <w:iCs/>
          <w:color w:val="E36C0A" w:themeColor="accent6" w:themeShade="BF"/>
          <w:sz w:val="22"/>
          <w:szCs w:val="22"/>
        </w:rPr>
        <w:t xml:space="preserve"> </w:t>
      </w:r>
      <w:r w:rsidR="004E5BEF" w:rsidRPr="00FC78C9">
        <w:rPr>
          <w:rFonts w:ascii="Arial" w:hAnsi="Arial" w:cs="Arial"/>
          <w:b/>
          <w:iCs/>
          <w:color w:val="E36C0A" w:themeColor="accent6" w:themeShade="BF"/>
          <w:sz w:val="22"/>
          <w:szCs w:val="22"/>
        </w:rPr>
        <w:t>A</w:t>
      </w:r>
      <w:r w:rsidR="00FF251F" w:rsidRPr="00FC78C9">
        <w:rPr>
          <w:rFonts w:ascii="Arial" w:hAnsi="Arial" w:cs="Arial"/>
          <w:b/>
          <w:iCs/>
          <w:color w:val="E36C0A" w:themeColor="accent6" w:themeShade="BF"/>
          <w:sz w:val="22"/>
          <w:szCs w:val="22"/>
        </w:rPr>
        <w:t>gregace informací z vyhodnocení zaslaných jednotlivými organizačními celky a následné zpracování zprávy o plnění rezortního interního protikorupčního programu a přijatých nápravných opatřeních.</w:t>
      </w:r>
    </w:p>
    <w:p w14:paraId="655872EC" w14:textId="3CF83BFB" w:rsidR="0038694B" w:rsidRDefault="00462CA2" w:rsidP="00F42592">
      <w:pPr>
        <w:autoSpaceDE w:val="0"/>
        <w:autoSpaceDN w:val="0"/>
        <w:adjustRightInd w:val="0"/>
        <w:spacing w:line="240" w:lineRule="auto"/>
        <w:rPr>
          <w:rFonts w:ascii="Arial" w:hAnsi="Arial" w:cs="Arial"/>
          <w:sz w:val="22"/>
          <w:szCs w:val="22"/>
        </w:rPr>
      </w:pPr>
      <w:r w:rsidRPr="0052387B">
        <w:rPr>
          <w:rFonts w:ascii="Arial" w:hAnsi="Arial" w:cs="Arial"/>
          <w:sz w:val="22"/>
          <w:szCs w:val="22"/>
        </w:rPr>
        <w:t>Obsahem zprávy je stav implementace protikorupčních nástrojů a plán jejich nápravných opatření, systém a rozsah školení, mapa/katalog korupčních rizik, počet identifikovaných podezření na korupci a výsledky jejich prověření, výsledek hodnocení účinnosti celého protikorupčního programu.</w:t>
      </w:r>
    </w:p>
    <w:p w14:paraId="1A21D82A" w14:textId="77777777" w:rsidR="0038694B" w:rsidRDefault="0038694B">
      <w:pPr>
        <w:spacing w:line="240" w:lineRule="auto"/>
        <w:jc w:val="left"/>
        <w:rPr>
          <w:rFonts w:ascii="Arial" w:hAnsi="Arial" w:cs="Arial"/>
          <w:sz w:val="22"/>
          <w:szCs w:val="22"/>
        </w:rPr>
      </w:pPr>
      <w:r>
        <w:rPr>
          <w:rFonts w:ascii="Arial" w:hAnsi="Arial" w:cs="Arial"/>
          <w:sz w:val="22"/>
          <w:szCs w:val="22"/>
        </w:rPr>
        <w:br w:type="page"/>
      </w:r>
    </w:p>
    <w:tbl>
      <w:tblPr>
        <w:tblStyle w:val="Mkatabulky"/>
        <w:tblW w:w="0" w:type="auto"/>
        <w:tblLook w:val="04A0" w:firstRow="1" w:lastRow="0" w:firstColumn="1" w:lastColumn="0" w:noHBand="0" w:noVBand="1"/>
      </w:tblPr>
      <w:tblGrid>
        <w:gridCol w:w="1413"/>
        <w:gridCol w:w="1417"/>
        <w:gridCol w:w="6230"/>
      </w:tblGrid>
      <w:tr w:rsidR="00277809" w:rsidRPr="0052387B" w14:paraId="66B4E49C" w14:textId="77777777" w:rsidTr="0052387B">
        <w:tc>
          <w:tcPr>
            <w:tcW w:w="1413" w:type="dxa"/>
            <w:vMerge w:val="restart"/>
          </w:tcPr>
          <w:p w14:paraId="3B3B08B3"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lastRenderedPageBreak/>
              <w:t>Úkol č. 5.2.1</w:t>
            </w:r>
          </w:p>
        </w:tc>
        <w:tc>
          <w:tcPr>
            <w:tcW w:w="7647" w:type="dxa"/>
            <w:gridSpan w:val="2"/>
          </w:tcPr>
          <w:p w14:paraId="62C97C5D" w14:textId="2A0F3856" w:rsidR="00277809" w:rsidRPr="0052387B" w:rsidRDefault="00277809" w:rsidP="00755D9A">
            <w:pPr>
              <w:spacing w:before="60" w:after="60" w:line="240" w:lineRule="auto"/>
              <w:jc w:val="left"/>
              <w:rPr>
                <w:rFonts w:ascii="Arial" w:hAnsi="Arial" w:cs="Arial"/>
                <w:b/>
                <w:sz w:val="22"/>
                <w:szCs w:val="22"/>
              </w:rPr>
            </w:pPr>
            <w:r w:rsidRPr="0052387B">
              <w:rPr>
                <w:rFonts w:ascii="Arial" w:hAnsi="Arial" w:cs="Arial"/>
                <w:b/>
                <w:sz w:val="22"/>
                <w:szCs w:val="22"/>
              </w:rPr>
              <w:t>Vyhodnotit účinnost RIPP na základě dodaných podkladů od</w:t>
            </w:r>
            <w:r w:rsidR="00251CF1">
              <w:rPr>
                <w:rFonts w:ascii="Arial" w:hAnsi="Arial" w:cs="Arial"/>
                <w:b/>
                <w:sz w:val="22"/>
                <w:szCs w:val="22"/>
              </w:rPr>
              <w:t> </w:t>
            </w:r>
            <w:r w:rsidRPr="0052387B">
              <w:rPr>
                <w:rFonts w:ascii="Arial" w:hAnsi="Arial" w:cs="Arial"/>
                <w:b/>
                <w:sz w:val="22"/>
                <w:szCs w:val="22"/>
              </w:rPr>
              <w:t>jednotlivých gestorů a zpracovat zprávu o plnění RIPP</w:t>
            </w:r>
          </w:p>
        </w:tc>
      </w:tr>
      <w:tr w:rsidR="00277809" w:rsidRPr="0052387B" w14:paraId="6D92581F" w14:textId="77777777" w:rsidTr="0052387B">
        <w:tc>
          <w:tcPr>
            <w:tcW w:w="1413" w:type="dxa"/>
            <w:vMerge/>
          </w:tcPr>
          <w:p w14:paraId="44B312EF"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24EA21A2"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45191047" w14:textId="51CAC5F6" w:rsidR="00277809" w:rsidRPr="0052387B" w:rsidRDefault="005C7830" w:rsidP="00755D9A">
            <w:pPr>
              <w:spacing w:before="60" w:after="60" w:line="240" w:lineRule="auto"/>
              <w:jc w:val="left"/>
              <w:rPr>
                <w:rFonts w:ascii="Arial" w:hAnsi="Arial" w:cs="Arial"/>
                <w:sz w:val="22"/>
                <w:szCs w:val="22"/>
              </w:rPr>
            </w:pPr>
            <w:r>
              <w:rPr>
                <w:rFonts w:ascii="Arial" w:hAnsi="Arial" w:cs="Arial"/>
                <w:sz w:val="22"/>
                <w:szCs w:val="22"/>
              </w:rPr>
              <w:t>interní auditor</w:t>
            </w:r>
          </w:p>
        </w:tc>
      </w:tr>
      <w:tr w:rsidR="00277809" w:rsidRPr="0052387B" w14:paraId="23C47966" w14:textId="77777777" w:rsidTr="0052387B">
        <w:tc>
          <w:tcPr>
            <w:tcW w:w="1413" w:type="dxa"/>
            <w:vMerge/>
          </w:tcPr>
          <w:p w14:paraId="224B7F6C"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456403E9"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28F6EBE5" w14:textId="0257828A" w:rsidR="00277809" w:rsidRPr="0052387B" w:rsidRDefault="003A1535" w:rsidP="00755D9A">
            <w:pPr>
              <w:spacing w:before="60" w:after="60" w:line="240" w:lineRule="auto"/>
              <w:jc w:val="left"/>
              <w:rPr>
                <w:rFonts w:ascii="Arial" w:hAnsi="Arial" w:cs="Arial"/>
                <w:sz w:val="22"/>
                <w:szCs w:val="22"/>
              </w:rPr>
            </w:pPr>
            <w:r>
              <w:rPr>
                <w:rFonts w:ascii="Arial" w:hAnsi="Arial" w:cs="Arial"/>
                <w:sz w:val="22"/>
                <w:szCs w:val="22"/>
              </w:rPr>
              <w:t>každý sudý rok</w:t>
            </w:r>
            <w:r w:rsidR="005C7830">
              <w:rPr>
                <w:rFonts w:ascii="Arial" w:hAnsi="Arial" w:cs="Arial"/>
                <w:sz w:val="22"/>
                <w:szCs w:val="22"/>
              </w:rPr>
              <w:t xml:space="preserve"> do </w:t>
            </w:r>
            <w:r w:rsidR="00277809" w:rsidRPr="0052387B">
              <w:rPr>
                <w:rFonts w:ascii="Arial" w:hAnsi="Arial" w:cs="Arial"/>
                <w:sz w:val="22"/>
                <w:szCs w:val="22"/>
              </w:rPr>
              <w:t>31. 3.</w:t>
            </w:r>
          </w:p>
        </w:tc>
      </w:tr>
    </w:tbl>
    <w:p w14:paraId="4372034A" w14:textId="77777777" w:rsidR="00277809" w:rsidRPr="0052387B" w:rsidRDefault="00277809" w:rsidP="00755D9A">
      <w:pPr>
        <w:spacing w:before="60" w:after="60" w:line="240" w:lineRule="auto"/>
        <w:jc w:val="left"/>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52387B" w14:paraId="2CD77350" w14:textId="77777777" w:rsidTr="0052387B">
        <w:tc>
          <w:tcPr>
            <w:tcW w:w="1413" w:type="dxa"/>
            <w:vMerge w:val="restart"/>
          </w:tcPr>
          <w:p w14:paraId="07F5016E" w14:textId="77777777" w:rsidR="00277809" w:rsidRPr="0052387B" w:rsidRDefault="00277809" w:rsidP="00F42592">
            <w:pPr>
              <w:spacing w:line="240" w:lineRule="auto"/>
              <w:jc w:val="left"/>
              <w:rPr>
                <w:rFonts w:ascii="Arial" w:hAnsi="Arial" w:cs="Arial"/>
                <w:sz w:val="22"/>
                <w:szCs w:val="22"/>
              </w:rPr>
            </w:pPr>
            <w:r w:rsidRPr="0052387B">
              <w:rPr>
                <w:rFonts w:ascii="Arial" w:hAnsi="Arial" w:cs="Arial"/>
                <w:sz w:val="22"/>
                <w:szCs w:val="22"/>
              </w:rPr>
              <w:t>Úkol č. 5.2.2</w:t>
            </w:r>
          </w:p>
        </w:tc>
        <w:tc>
          <w:tcPr>
            <w:tcW w:w="7647" w:type="dxa"/>
            <w:gridSpan w:val="2"/>
          </w:tcPr>
          <w:p w14:paraId="5D44A0BE" w14:textId="58FEC107" w:rsidR="00277809" w:rsidRPr="0052387B" w:rsidRDefault="00AB7141" w:rsidP="00F42592">
            <w:pPr>
              <w:spacing w:line="240" w:lineRule="auto"/>
              <w:jc w:val="left"/>
              <w:rPr>
                <w:rFonts w:ascii="Arial" w:hAnsi="Arial" w:cs="Arial"/>
                <w:b/>
                <w:sz w:val="22"/>
                <w:szCs w:val="22"/>
              </w:rPr>
            </w:pPr>
            <w:r>
              <w:rPr>
                <w:rFonts w:ascii="Arial" w:hAnsi="Arial" w:cs="Arial"/>
                <w:b/>
                <w:sz w:val="22"/>
                <w:szCs w:val="22"/>
              </w:rPr>
              <w:t>Za</w:t>
            </w:r>
            <w:r w:rsidR="00277809" w:rsidRPr="0052387B">
              <w:rPr>
                <w:rFonts w:ascii="Arial" w:hAnsi="Arial" w:cs="Arial"/>
                <w:b/>
                <w:sz w:val="22"/>
                <w:szCs w:val="22"/>
              </w:rPr>
              <w:t>slat zprávu o plnění RIPP útvaru pověřenému koordinací boje s</w:t>
            </w:r>
            <w:r w:rsidR="00102AF0">
              <w:rPr>
                <w:rFonts w:ascii="Arial" w:hAnsi="Arial" w:cs="Arial"/>
                <w:b/>
                <w:sz w:val="22"/>
                <w:szCs w:val="22"/>
              </w:rPr>
              <w:t> </w:t>
            </w:r>
            <w:r w:rsidR="00277809" w:rsidRPr="0052387B">
              <w:rPr>
                <w:rFonts w:ascii="Arial" w:hAnsi="Arial" w:cs="Arial"/>
                <w:b/>
                <w:sz w:val="22"/>
                <w:szCs w:val="22"/>
              </w:rPr>
              <w:t>korupcí</w:t>
            </w:r>
            <w:r w:rsidR="00102AF0">
              <w:rPr>
                <w:rFonts w:ascii="Arial" w:hAnsi="Arial" w:cs="Arial"/>
                <w:b/>
                <w:sz w:val="22"/>
                <w:szCs w:val="22"/>
              </w:rPr>
              <w:t xml:space="preserve"> (Ministerstvo spravedlnosti)</w:t>
            </w:r>
          </w:p>
        </w:tc>
      </w:tr>
      <w:tr w:rsidR="00277809" w:rsidRPr="0052387B" w14:paraId="15550C57" w14:textId="77777777" w:rsidTr="0052387B">
        <w:tc>
          <w:tcPr>
            <w:tcW w:w="1413" w:type="dxa"/>
            <w:vMerge/>
          </w:tcPr>
          <w:p w14:paraId="606F992E" w14:textId="77777777" w:rsidR="00277809" w:rsidRPr="0052387B" w:rsidRDefault="00277809" w:rsidP="00F42592">
            <w:pPr>
              <w:spacing w:line="240" w:lineRule="auto"/>
              <w:jc w:val="left"/>
              <w:rPr>
                <w:rFonts w:ascii="Arial" w:hAnsi="Arial" w:cs="Arial"/>
                <w:sz w:val="22"/>
                <w:szCs w:val="22"/>
              </w:rPr>
            </w:pPr>
          </w:p>
        </w:tc>
        <w:tc>
          <w:tcPr>
            <w:tcW w:w="1417" w:type="dxa"/>
          </w:tcPr>
          <w:p w14:paraId="345460BD" w14:textId="77777777" w:rsidR="00277809" w:rsidRPr="0052387B" w:rsidRDefault="00277809" w:rsidP="00F42592">
            <w:pPr>
              <w:spacing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24100323" w14:textId="31E4D0E9" w:rsidR="00277809" w:rsidRPr="0052387B" w:rsidRDefault="00277809" w:rsidP="00F42592">
            <w:pPr>
              <w:spacing w:line="240" w:lineRule="auto"/>
              <w:jc w:val="left"/>
              <w:rPr>
                <w:rFonts w:ascii="Arial" w:hAnsi="Arial" w:cs="Arial"/>
                <w:sz w:val="22"/>
                <w:szCs w:val="22"/>
              </w:rPr>
            </w:pPr>
            <w:r w:rsidRPr="0052387B">
              <w:rPr>
                <w:rFonts w:ascii="Arial" w:hAnsi="Arial" w:cs="Arial"/>
                <w:sz w:val="22"/>
                <w:szCs w:val="22"/>
              </w:rPr>
              <w:t xml:space="preserve">vedoucí </w:t>
            </w:r>
            <w:r w:rsidR="00AB7141">
              <w:rPr>
                <w:rFonts w:ascii="Arial" w:hAnsi="Arial" w:cs="Arial"/>
                <w:sz w:val="22"/>
                <w:szCs w:val="22"/>
              </w:rPr>
              <w:t>kanceláře předsedy</w:t>
            </w:r>
          </w:p>
        </w:tc>
      </w:tr>
      <w:tr w:rsidR="00277809" w:rsidRPr="0052387B" w14:paraId="2E79BC12" w14:textId="77777777" w:rsidTr="0052387B">
        <w:tc>
          <w:tcPr>
            <w:tcW w:w="1413" w:type="dxa"/>
            <w:vMerge/>
          </w:tcPr>
          <w:p w14:paraId="7AC7290A" w14:textId="77777777" w:rsidR="00277809" w:rsidRPr="0052387B" w:rsidRDefault="00277809" w:rsidP="00F42592">
            <w:pPr>
              <w:spacing w:line="240" w:lineRule="auto"/>
              <w:jc w:val="left"/>
              <w:rPr>
                <w:rFonts w:ascii="Arial" w:hAnsi="Arial" w:cs="Arial"/>
                <w:sz w:val="22"/>
                <w:szCs w:val="22"/>
              </w:rPr>
            </w:pPr>
          </w:p>
        </w:tc>
        <w:tc>
          <w:tcPr>
            <w:tcW w:w="1417" w:type="dxa"/>
          </w:tcPr>
          <w:p w14:paraId="457E50C1" w14:textId="77777777" w:rsidR="00277809" w:rsidRPr="0052387B" w:rsidRDefault="00277809" w:rsidP="00F42592">
            <w:pPr>
              <w:spacing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19ECDA27" w14:textId="77777777" w:rsidR="00277809" w:rsidRPr="0052387B" w:rsidRDefault="00277809" w:rsidP="00F42592">
            <w:pPr>
              <w:spacing w:line="240" w:lineRule="auto"/>
              <w:jc w:val="left"/>
              <w:rPr>
                <w:rFonts w:ascii="Arial" w:hAnsi="Arial" w:cs="Arial"/>
                <w:sz w:val="22"/>
                <w:szCs w:val="22"/>
              </w:rPr>
            </w:pPr>
            <w:r w:rsidRPr="0052387B">
              <w:rPr>
                <w:rFonts w:ascii="Arial" w:hAnsi="Arial" w:cs="Arial"/>
                <w:sz w:val="22"/>
                <w:szCs w:val="22"/>
              </w:rPr>
              <w:t>31. 4. 2020</w:t>
            </w:r>
          </w:p>
        </w:tc>
      </w:tr>
    </w:tbl>
    <w:p w14:paraId="0F30D755" w14:textId="5B2C6BF2" w:rsidR="00277809" w:rsidRDefault="00277809" w:rsidP="00F42592">
      <w:pPr>
        <w:spacing w:line="240" w:lineRule="auto"/>
        <w:jc w:val="left"/>
        <w:rPr>
          <w:rFonts w:ascii="Arial" w:hAnsi="Arial" w:cs="Arial"/>
          <w:sz w:val="22"/>
          <w:szCs w:val="22"/>
        </w:rPr>
      </w:pPr>
    </w:p>
    <w:p w14:paraId="52360DD6" w14:textId="77777777" w:rsidR="0038694B" w:rsidRPr="0052387B" w:rsidRDefault="0038694B" w:rsidP="00F42592">
      <w:pPr>
        <w:spacing w:line="240" w:lineRule="auto"/>
        <w:jc w:val="left"/>
        <w:rPr>
          <w:rFonts w:ascii="Arial" w:hAnsi="Arial" w:cs="Arial"/>
          <w:sz w:val="22"/>
          <w:szCs w:val="22"/>
        </w:rPr>
      </w:pPr>
    </w:p>
    <w:p w14:paraId="0777C0FA" w14:textId="14494D70" w:rsidR="00592965" w:rsidRPr="00FC78C9" w:rsidRDefault="00FF251F" w:rsidP="007E2534">
      <w:pPr>
        <w:spacing w:line="240" w:lineRule="auto"/>
        <w:jc w:val="left"/>
        <w:rPr>
          <w:rFonts w:ascii="Arial" w:hAnsi="Arial" w:cs="Arial"/>
          <w:color w:val="E36C0A" w:themeColor="accent6" w:themeShade="BF"/>
          <w:sz w:val="22"/>
          <w:szCs w:val="22"/>
        </w:rPr>
      </w:pPr>
      <w:r w:rsidRPr="00FC78C9">
        <w:rPr>
          <w:rFonts w:ascii="Arial" w:hAnsi="Arial" w:cs="Arial"/>
          <w:b/>
          <w:color w:val="E36C0A" w:themeColor="accent6" w:themeShade="BF"/>
          <w:sz w:val="22"/>
          <w:szCs w:val="22"/>
        </w:rPr>
        <w:t>5.3</w:t>
      </w:r>
      <w:r w:rsidR="00C27A52" w:rsidRPr="00FC78C9">
        <w:rPr>
          <w:rFonts w:ascii="Arial" w:hAnsi="Arial" w:cs="Arial"/>
          <w:b/>
          <w:color w:val="E36C0A" w:themeColor="accent6" w:themeShade="BF"/>
          <w:sz w:val="22"/>
          <w:szCs w:val="22"/>
        </w:rPr>
        <w:tab/>
      </w:r>
      <w:r w:rsidRPr="00FC78C9">
        <w:rPr>
          <w:rFonts w:ascii="Arial" w:hAnsi="Arial" w:cs="Arial"/>
          <w:b/>
          <w:color w:val="E36C0A" w:themeColor="accent6" w:themeShade="BF"/>
          <w:sz w:val="22"/>
          <w:szCs w:val="22"/>
        </w:rPr>
        <w:t>Aktualizace rezortního interního protikorupčního programu</w:t>
      </w:r>
    </w:p>
    <w:p w14:paraId="6DC2D834" w14:textId="1F58BFB0" w:rsidR="00462CA2" w:rsidRPr="00FC78C9" w:rsidRDefault="008E4F7E" w:rsidP="009E6DFD">
      <w:pPr>
        <w:autoSpaceDE w:val="0"/>
        <w:autoSpaceDN w:val="0"/>
        <w:adjustRightInd w:val="0"/>
        <w:spacing w:after="120" w:line="240" w:lineRule="auto"/>
        <w:rPr>
          <w:rFonts w:ascii="Arial" w:hAnsi="Arial" w:cs="Arial"/>
          <w:b/>
          <w:bCs/>
          <w:iCs/>
          <w:color w:val="E36C0A" w:themeColor="accent6" w:themeShade="BF"/>
          <w:sz w:val="22"/>
          <w:szCs w:val="22"/>
        </w:rPr>
      </w:pPr>
      <w:r w:rsidRPr="00FC78C9">
        <w:rPr>
          <w:rFonts w:ascii="Arial" w:hAnsi="Arial" w:cs="Arial"/>
          <w:b/>
          <w:bCs/>
          <w:iCs/>
          <w:color w:val="E36C0A" w:themeColor="accent6" w:themeShade="BF"/>
          <w:sz w:val="22"/>
          <w:szCs w:val="22"/>
        </w:rPr>
        <w:t>Dílčí c</w:t>
      </w:r>
      <w:r w:rsidR="00FF251F" w:rsidRPr="00FC78C9">
        <w:rPr>
          <w:rFonts w:ascii="Arial" w:hAnsi="Arial" w:cs="Arial"/>
          <w:b/>
          <w:bCs/>
          <w:iCs/>
          <w:color w:val="E36C0A" w:themeColor="accent6" w:themeShade="BF"/>
          <w:sz w:val="22"/>
          <w:szCs w:val="22"/>
        </w:rPr>
        <w:t xml:space="preserve">íl: </w:t>
      </w:r>
      <w:r w:rsidRPr="00FC78C9">
        <w:rPr>
          <w:rFonts w:ascii="Arial" w:hAnsi="Arial" w:cs="Arial"/>
          <w:b/>
          <w:bCs/>
          <w:iCs/>
          <w:color w:val="E36C0A" w:themeColor="accent6" w:themeShade="BF"/>
          <w:sz w:val="22"/>
          <w:szCs w:val="22"/>
        </w:rPr>
        <w:t>Na základě zprávy o</w:t>
      </w:r>
      <w:r w:rsidR="00C27A52" w:rsidRPr="00FC78C9">
        <w:rPr>
          <w:rFonts w:ascii="Arial" w:hAnsi="Arial" w:cs="Arial"/>
          <w:b/>
          <w:bCs/>
          <w:iCs/>
          <w:color w:val="E36C0A" w:themeColor="accent6" w:themeShade="BF"/>
          <w:sz w:val="22"/>
          <w:szCs w:val="22"/>
        </w:rPr>
        <w:t xml:space="preserve"> </w:t>
      </w:r>
      <w:r w:rsidRPr="00FC78C9">
        <w:rPr>
          <w:rFonts w:ascii="Arial" w:hAnsi="Arial" w:cs="Arial"/>
          <w:b/>
          <w:bCs/>
          <w:iCs/>
          <w:color w:val="E36C0A" w:themeColor="accent6" w:themeShade="BF"/>
          <w:sz w:val="22"/>
          <w:szCs w:val="22"/>
        </w:rPr>
        <w:t>plnění (viz bod 5.2.)</w:t>
      </w:r>
      <w:r w:rsidR="00C27A52" w:rsidRPr="00FC78C9">
        <w:rPr>
          <w:rFonts w:ascii="Arial" w:hAnsi="Arial" w:cs="Arial"/>
          <w:b/>
          <w:bCs/>
          <w:iCs/>
          <w:color w:val="E36C0A" w:themeColor="accent6" w:themeShade="BF"/>
          <w:sz w:val="22"/>
          <w:szCs w:val="22"/>
        </w:rPr>
        <w:t xml:space="preserve"> </w:t>
      </w:r>
      <w:r w:rsidRPr="00FC78C9">
        <w:rPr>
          <w:rFonts w:ascii="Arial" w:hAnsi="Arial" w:cs="Arial"/>
          <w:b/>
          <w:bCs/>
          <w:iCs/>
          <w:color w:val="E36C0A" w:themeColor="accent6" w:themeShade="BF"/>
          <w:sz w:val="22"/>
          <w:szCs w:val="22"/>
        </w:rPr>
        <w:t>a po kontrole souladu s</w:t>
      </w:r>
      <w:r w:rsidR="00C27A52" w:rsidRPr="00FC78C9">
        <w:rPr>
          <w:rFonts w:ascii="Arial" w:hAnsi="Arial" w:cs="Arial"/>
          <w:b/>
          <w:bCs/>
          <w:iCs/>
          <w:color w:val="E36C0A" w:themeColor="accent6" w:themeShade="BF"/>
          <w:sz w:val="22"/>
          <w:szCs w:val="22"/>
        </w:rPr>
        <w:t xml:space="preserve"> </w:t>
      </w:r>
      <w:r w:rsidRPr="00FC78C9">
        <w:rPr>
          <w:rFonts w:ascii="Arial" w:hAnsi="Arial" w:cs="Arial"/>
          <w:b/>
          <w:bCs/>
          <w:iCs/>
          <w:color w:val="E36C0A" w:themeColor="accent6" w:themeShade="BF"/>
          <w:sz w:val="22"/>
          <w:szCs w:val="22"/>
        </w:rPr>
        <w:t>aktuálním RRIPP aktualizovat</w:t>
      </w:r>
      <w:r w:rsidR="00C27A52" w:rsidRPr="00FC78C9">
        <w:rPr>
          <w:rFonts w:ascii="Arial" w:hAnsi="Arial" w:cs="Arial"/>
          <w:b/>
          <w:bCs/>
          <w:iCs/>
          <w:color w:val="E36C0A" w:themeColor="accent6" w:themeShade="BF"/>
          <w:sz w:val="22"/>
          <w:szCs w:val="22"/>
        </w:rPr>
        <w:t xml:space="preserve"> </w:t>
      </w:r>
      <w:r w:rsidRPr="00FC78C9">
        <w:rPr>
          <w:rFonts w:ascii="Arial" w:hAnsi="Arial" w:cs="Arial"/>
          <w:b/>
          <w:bCs/>
          <w:iCs/>
          <w:color w:val="E36C0A" w:themeColor="accent6" w:themeShade="BF"/>
          <w:sz w:val="22"/>
          <w:szCs w:val="22"/>
        </w:rPr>
        <w:t>RIPP</w:t>
      </w:r>
      <w:r w:rsidR="00C27A52" w:rsidRPr="00FC78C9">
        <w:rPr>
          <w:rFonts w:ascii="Arial" w:hAnsi="Arial" w:cs="Arial"/>
          <w:b/>
          <w:bCs/>
          <w:iCs/>
          <w:color w:val="E36C0A" w:themeColor="accent6" w:themeShade="BF"/>
          <w:sz w:val="22"/>
          <w:szCs w:val="22"/>
        </w:rPr>
        <w:t xml:space="preserve"> </w:t>
      </w:r>
      <w:r w:rsidRPr="00FC78C9">
        <w:rPr>
          <w:rFonts w:ascii="Arial" w:hAnsi="Arial" w:cs="Arial"/>
          <w:b/>
          <w:bCs/>
          <w:iCs/>
          <w:color w:val="E36C0A" w:themeColor="accent6" w:themeShade="BF"/>
          <w:sz w:val="22"/>
          <w:szCs w:val="22"/>
        </w:rPr>
        <w:t>a</w:t>
      </w:r>
      <w:r w:rsidR="00C27A52" w:rsidRPr="00FC78C9">
        <w:rPr>
          <w:rFonts w:ascii="Arial" w:hAnsi="Arial" w:cs="Arial"/>
          <w:b/>
          <w:bCs/>
          <w:iCs/>
          <w:color w:val="E36C0A" w:themeColor="accent6" w:themeShade="BF"/>
          <w:sz w:val="22"/>
          <w:szCs w:val="22"/>
        </w:rPr>
        <w:t xml:space="preserve"> </w:t>
      </w:r>
      <w:r w:rsidRPr="00FC78C9">
        <w:rPr>
          <w:rFonts w:ascii="Arial" w:hAnsi="Arial" w:cs="Arial"/>
          <w:b/>
          <w:bCs/>
          <w:iCs/>
          <w:color w:val="E36C0A" w:themeColor="accent6" w:themeShade="BF"/>
          <w:sz w:val="22"/>
          <w:szCs w:val="22"/>
        </w:rPr>
        <w:t>jeho aktuální znění zveřejnit na</w:t>
      </w:r>
      <w:r w:rsidR="00C27A52" w:rsidRPr="00FC78C9">
        <w:rPr>
          <w:rFonts w:ascii="Arial" w:hAnsi="Arial" w:cs="Arial"/>
          <w:b/>
          <w:bCs/>
          <w:iCs/>
          <w:color w:val="E36C0A" w:themeColor="accent6" w:themeShade="BF"/>
          <w:sz w:val="22"/>
          <w:szCs w:val="22"/>
        </w:rPr>
        <w:t xml:space="preserve"> </w:t>
      </w:r>
      <w:r w:rsidRPr="00FC78C9">
        <w:rPr>
          <w:rFonts w:ascii="Arial" w:hAnsi="Arial" w:cs="Arial"/>
          <w:b/>
          <w:bCs/>
          <w:iCs/>
          <w:color w:val="E36C0A" w:themeColor="accent6" w:themeShade="BF"/>
          <w:sz w:val="22"/>
          <w:szCs w:val="22"/>
        </w:rPr>
        <w:t>internetových stránkách rezortu</w:t>
      </w:r>
      <w:r w:rsidR="00C27A52" w:rsidRPr="00FC78C9">
        <w:rPr>
          <w:rFonts w:ascii="Arial" w:hAnsi="Arial" w:cs="Arial"/>
          <w:b/>
          <w:bCs/>
          <w:iCs/>
          <w:color w:val="E36C0A" w:themeColor="accent6" w:themeShade="BF"/>
          <w:sz w:val="22"/>
          <w:szCs w:val="22"/>
        </w:rPr>
        <w:t> </w:t>
      </w:r>
      <w:r w:rsidRPr="00FC78C9">
        <w:rPr>
          <w:rFonts w:ascii="Arial" w:hAnsi="Arial" w:cs="Arial"/>
          <w:b/>
          <w:bCs/>
          <w:iCs/>
          <w:color w:val="E36C0A" w:themeColor="accent6" w:themeShade="BF"/>
          <w:sz w:val="22"/>
          <w:szCs w:val="22"/>
        </w:rPr>
        <w:t>/</w:t>
      </w:r>
      <w:r w:rsidR="00C27A52" w:rsidRPr="00FC78C9">
        <w:rPr>
          <w:rFonts w:ascii="Arial" w:hAnsi="Arial" w:cs="Arial"/>
          <w:b/>
          <w:bCs/>
          <w:iCs/>
          <w:color w:val="E36C0A" w:themeColor="accent6" w:themeShade="BF"/>
          <w:sz w:val="22"/>
          <w:szCs w:val="22"/>
        </w:rPr>
        <w:t> </w:t>
      </w:r>
      <w:r w:rsidRPr="00FC78C9">
        <w:rPr>
          <w:rFonts w:ascii="Arial" w:hAnsi="Arial" w:cs="Arial"/>
          <w:b/>
          <w:bCs/>
          <w:iCs/>
          <w:color w:val="E36C0A" w:themeColor="accent6" w:themeShade="BF"/>
          <w:sz w:val="22"/>
          <w:szCs w:val="22"/>
        </w:rPr>
        <w:t>ústředního správního úřadu</w:t>
      </w:r>
      <w:r w:rsidR="00C27A52" w:rsidRPr="00FC78C9">
        <w:rPr>
          <w:rFonts w:ascii="Arial" w:hAnsi="Arial" w:cs="Arial"/>
          <w:b/>
          <w:bCs/>
          <w:iCs/>
          <w:color w:val="E36C0A" w:themeColor="accent6" w:themeShade="BF"/>
          <w:sz w:val="22"/>
          <w:szCs w:val="22"/>
        </w:rPr>
        <w:t xml:space="preserve"> </w:t>
      </w:r>
      <w:r w:rsidRPr="00FC78C9">
        <w:rPr>
          <w:rFonts w:ascii="Arial" w:hAnsi="Arial" w:cs="Arial"/>
          <w:b/>
          <w:bCs/>
          <w:iCs/>
          <w:color w:val="E36C0A" w:themeColor="accent6" w:themeShade="BF"/>
          <w:sz w:val="22"/>
          <w:szCs w:val="22"/>
        </w:rPr>
        <w:t>dle bodu 2.3.2.</w:t>
      </w:r>
    </w:p>
    <w:p w14:paraId="0CB99660" w14:textId="35B283C0" w:rsidR="00FF251F" w:rsidRPr="0052387B" w:rsidRDefault="00FF251F" w:rsidP="009E6DFD">
      <w:pPr>
        <w:autoSpaceDE w:val="0"/>
        <w:autoSpaceDN w:val="0"/>
        <w:adjustRightInd w:val="0"/>
        <w:spacing w:line="240" w:lineRule="auto"/>
        <w:rPr>
          <w:rFonts w:ascii="Arial" w:hAnsi="Arial" w:cs="Arial"/>
          <w:sz w:val="22"/>
          <w:szCs w:val="22"/>
        </w:rPr>
      </w:pPr>
      <w:r w:rsidRPr="0052387B">
        <w:rPr>
          <w:rFonts w:ascii="Arial" w:hAnsi="Arial" w:cs="Arial"/>
          <w:sz w:val="22"/>
          <w:szCs w:val="22"/>
        </w:rPr>
        <w:t xml:space="preserve">Na základě zprávy o plnění a po kontrole souladu s aktuálním Rámcovým rezortním interním protikorupčním programem aktualizovat </w:t>
      </w:r>
      <w:r w:rsidR="00F02B3B">
        <w:rPr>
          <w:rFonts w:ascii="Arial" w:hAnsi="Arial" w:cs="Arial"/>
          <w:sz w:val="22"/>
          <w:szCs w:val="22"/>
        </w:rPr>
        <w:t xml:space="preserve">RIPP NSA </w:t>
      </w:r>
      <w:r w:rsidRPr="0052387B">
        <w:rPr>
          <w:rFonts w:ascii="Arial" w:hAnsi="Arial" w:cs="Arial"/>
          <w:sz w:val="22"/>
          <w:szCs w:val="22"/>
        </w:rPr>
        <w:t>a jeho aktuální znění zveřejnit na</w:t>
      </w:r>
      <w:r w:rsidR="009E6DFD">
        <w:rPr>
          <w:rFonts w:ascii="Arial" w:hAnsi="Arial" w:cs="Arial"/>
          <w:sz w:val="22"/>
          <w:szCs w:val="22"/>
        </w:rPr>
        <w:t> </w:t>
      </w:r>
      <w:r w:rsidRPr="0052387B">
        <w:rPr>
          <w:rFonts w:ascii="Arial" w:hAnsi="Arial" w:cs="Arial"/>
          <w:sz w:val="22"/>
          <w:szCs w:val="22"/>
        </w:rPr>
        <w:t xml:space="preserve">internetových stránkách </w:t>
      </w:r>
      <w:r w:rsidR="009E6DFD">
        <w:rPr>
          <w:rFonts w:ascii="Arial" w:hAnsi="Arial" w:cs="Arial"/>
          <w:sz w:val="22"/>
          <w:szCs w:val="22"/>
        </w:rPr>
        <w:t>agentury.</w:t>
      </w:r>
    </w:p>
    <w:p w14:paraId="1EEAEF96" w14:textId="77777777" w:rsidR="00277809" w:rsidRPr="0052387B" w:rsidRDefault="00277809" w:rsidP="009E6DFD">
      <w:pPr>
        <w:spacing w:line="240" w:lineRule="auto"/>
        <w:rPr>
          <w:rFonts w:ascii="Arial" w:hAnsi="Arial"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52387B" w14:paraId="5571424A" w14:textId="77777777" w:rsidTr="0052387B">
        <w:tc>
          <w:tcPr>
            <w:tcW w:w="1413" w:type="dxa"/>
            <w:vMerge w:val="restart"/>
          </w:tcPr>
          <w:p w14:paraId="35F6150D"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Úkol č. 5.3.1</w:t>
            </w:r>
          </w:p>
        </w:tc>
        <w:tc>
          <w:tcPr>
            <w:tcW w:w="7647" w:type="dxa"/>
            <w:gridSpan w:val="2"/>
          </w:tcPr>
          <w:p w14:paraId="3C92591B" w14:textId="77777777" w:rsidR="00277809" w:rsidRPr="0052387B" w:rsidRDefault="00277809" w:rsidP="00755D9A">
            <w:pPr>
              <w:spacing w:before="60" w:after="60" w:line="240" w:lineRule="auto"/>
              <w:jc w:val="left"/>
              <w:rPr>
                <w:rFonts w:ascii="Arial" w:hAnsi="Arial" w:cs="Arial"/>
                <w:b/>
                <w:sz w:val="22"/>
                <w:szCs w:val="22"/>
              </w:rPr>
            </w:pPr>
            <w:r w:rsidRPr="0052387B">
              <w:rPr>
                <w:rFonts w:ascii="Arial" w:hAnsi="Arial" w:cs="Arial"/>
                <w:b/>
                <w:sz w:val="22"/>
                <w:szCs w:val="22"/>
              </w:rPr>
              <w:t>Provést aktualizaci RIPP a zveřejnit ji na webových stránkách</w:t>
            </w:r>
          </w:p>
        </w:tc>
      </w:tr>
      <w:tr w:rsidR="00277809" w:rsidRPr="0052387B" w14:paraId="4C36A9CE" w14:textId="77777777" w:rsidTr="0052387B">
        <w:tc>
          <w:tcPr>
            <w:tcW w:w="1413" w:type="dxa"/>
            <w:vMerge/>
          </w:tcPr>
          <w:p w14:paraId="7508F6C8"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73F0580E"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Odpovídá:</w:t>
            </w:r>
          </w:p>
        </w:tc>
        <w:tc>
          <w:tcPr>
            <w:tcW w:w="6230" w:type="dxa"/>
          </w:tcPr>
          <w:p w14:paraId="666F0599" w14:textId="1768704E" w:rsidR="00277809" w:rsidRPr="0052387B" w:rsidRDefault="00B54CB9" w:rsidP="00755D9A">
            <w:pPr>
              <w:spacing w:before="60" w:after="60" w:line="240" w:lineRule="auto"/>
              <w:jc w:val="left"/>
              <w:rPr>
                <w:rFonts w:ascii="Arial" w:hAnsi="Arial" w:cs="Arial"/>
                <w:sz w:val="22"/>
                <w:szCs w:val="22"/>
              </w:rPr>
            </w:pPr>
            <w:r>
              <w:rPr>
                <w:rFonts w:ascii="Arial" w:hAnsi="Arial" w:cs="Arial"/>
                <w:sz w:val="22"/>
                <w:szCs w:val="22"/>
              </w:rPr>
              <w:t>interní auditor</w:t>
            </w:r>
          </w:p>
        </w:tc>
      </w:tr>
      <w:tr w:rsidR="00277809" w:rsidRPr="0052387B" w14:paraId="357D607A" w14:textId="77777777" w:rsidTr="0052387B">
        <w:tc>
          <w:tcPr>
            <w:tcW w:w="1413" w:type="dxa"/>
            <w:vMerge/>
          </w:tcPr>
          <w:p w14:paraId="681D1AE7" w14:textId="77777777" w:rsidR="00277809" w:rsidRPr="0052387B" w:rsidRDefault="00277809" w:rsidP="00755D9A">
            <w:pPr>
              <w:spacing w:before="60" w:after="60" w:line="240" w:lineRule="auto"/>
              <w:jc w:val="left"/>
              <w:rPr>
                <w:rFonts w:ascii="Arial" w:hAnsi="Arial" w:cs="Arial"/>
                <w:sz w:val="22"/>
                <w:szCs w:val="22"/>
              </w:rPr>
            </w:pPr>
          </w:p>
        </w:tc>
        <w:tc>
          <w:tcPr>
            <w:tcW w:w="1417" w:type="dxa"/>
          </w:tcPr>
          <w:p w14:paraId="3F9DEC4E" w14:textId="77777777" w:rsidR="00277809" w:rsidRPr="0052387B" w:rsidRDefault="00277809" w:rsidP="00755D9A">
            <w:pPr>
              <w:spacing w:before="60" w:after="60" w:line="240" w:lineRule="auto"/>
              <w:jc w:val="left"/>
              <w:rPr>
                <w:rFonts w:ascii="Arial" w:hAnsi="Arial" w:cs="Arial"/>
                <w:sz w:val="22"/>
                <w:szCs w:val="22"/>
              </w:rPr>
            </w:pPr>
            <w:r w:rsidRPr="0052387B">
              <w:rPr>
                <w:rFonts w:ascii="Arial" w:hAnsi="Arial" w:cs="Arial"/>
                <w:sz w:val="22"/>
                <w:szCs w:val="22"/>
              </w:rPr>
              <w:t>Termín:</w:t>
            </w:r>
          </w:p>
        </w:tc>
        <w:tc>
          <w:tcPr>
            <w:tcW w:w="6230" w:type="dxa"/>
          </w:tcPr>
          <w:p w14:paraId="287F44C1" w14:textId="5642063A" w:rsidR="00277809" w:rsidRPr="0052387B" w:rsidRDefault="007D0D39" w:rsidP="00755D9A">
            <w:pPr>
              <w:spacing w:before="60" w:after="60" w:line="240" w:lineRule="auto"/>
              <w:jc w:val="left"/>
              <w:rPr>
                <w:rFonts w:ascii="Arial" w:hAnsi="Arial" w:cs="Arial"/>
                <w:sz w:val="22"/>
                <w:szCs w:val="22"/>
              </w:rPr>
            </w:pPr>
            <w:r>
              <w:rPr>
                <w:rFonts w:ascii="Arial" w:hAnsi="Arial" w:cs="Arial"/>
                <w:sz w:val="22"/>
                <w:szCs w:val="22"/>
              </w:rPr>
              <w:t xml:space="preserve">v sudých letech </w:t>
            </w:r>
            <w:r w:rsidR="00277809" w:rsidRPr="0052387B">
              <w:rPr>
                <w:rFonts w:ascii="Arial" w:hAnsi="Arial" w:cs="Arial"/>
                <w:sz w:val="22"/>
                <w:szCs w:val="22"/>
              </w:rPr>
              <w:t>30. 6.</w:t>
            </w:r>
          </w:p>
        </w:tc>
      </w:tr>
    </w:tbl>
    <w:p w14:paraId="0A721E4B" w14:textId="77777777" w:rsidR="00F077CC" w:rsidRPr="0052387B" w:rsidRDefault="00F077CC" w:rsidP="0038694B">
      <w:pPr>
        <w:spacing w:line="240" w:lineRule="auto"/>
        <w:jc w:val="left"/>
        <w:rPr>
          <w:rFonts w:ascii="Arial" w:hAnsi="Arial" w:cs="Arial"/>
          <w:sz w:val="22"/>
          <w:szCs w:val="22"/>
        </w:rPr>
      </w:pPr>
    </w:p>
    <w:sectPr w:rsidR="00F077CC" w:rsidRPr="0052387B" w:rsidSect="0052387B">
      <w:footerReference w:type="default" r:id="rId10"/>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2AAB" w14:textId="77777777" w:rsidR="0087229B" w:rsidRDefault="0087229B">
      <w:r>
        <w:separator/>
      </w:r>
    </w:p>
  </w:endnote>
  <w:endnote w:type="continuationSeparator" w:id="0">
    <w:p w14:paraId="7AE4C75D" w14:textId="77777777" w:rsidR="0087229B" w:rsidRDefault="0087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048250"/>
      <w:docPartObj>
        <w:docPartGallery w:val="Page Numbers (Bottom of Page)"/>
        <w:docPartUnique/>
      </w:docPartObj>
    </w:sdtPr>
    <w:sdtEndPr/>
    <w:sdtContent>
      <w:p w14:paraId="3DE83E0E" w14:textId="796F9BDD" w:rsidR="00885B78" w:rsidRDefault="00885B78">
        <w:pPr>
          <w:pStyle w:val="Zpat"/>
          <w:jc w:val="right"/>
        </w:pPr>
        <w:r>
          <w:fldChar w:fldCharType="begin"/>
        </w:r>
        <w:r>
          <w:instrText>PAGE   \* MERGEFORMAT</w:instrText>
        </w:r>
        <w:r>
          <w:fldChar w:fldCharType="separate"/>
        </w:r>
        <w:r>
          <w:rPr>
            <w:noProof/>
          </w:rPr>
          <w:t>2</w:t>
        </w:r>
        <w:r>
          <w:fldChar w:fldCharType="end"/>
        </w:r>
      </w:p>
    </w:sdtContent>
  </w:sdt>
  <w:p w14:paraId="0D58A3C7" w14:textId="77777777" w:rsidR="00885B78" w:rsidRDefault="00885B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F802" w14:textId="77777777" w:rsidR="0087229B" w:rsidRDefault="0087229B">
      <w:r>
        <w:separator/>
      </w:r>
    </w:p>
  </w:footnote>
  <w:footnote w:type="continuationSeparator" w:id="0">
    <w:p w14:paraId="6FEF1DBA" w14:textId="77777777" w:rsidR="0087229B" w:rsidRDefault="0087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4C8"/>
    <w:multiLevelType w:val="hybridMultilevel"/>
    <w:tmpl w:val="F2CC3D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6F1FDC"/>
    <w:multiLevelType w:val="singleLevel"/>
    <w:tmpl w:val="2D5CA410"/>
    <w:lvl w:ilvl="0">
      <w:start w:val="1"/>
      <w:numFmt w:val="upperRoman"/>
      <w:pStyle w:val="Nadpis1"/>
      <w:lvlText w:val="%1."/>
      <w:lvlJc w:val="left"/>
      <w:pPr>
        <w:tabs>
          <w:tab w:val="num" w:pos="720"/>
        </w:tabs>
        <w:ind w:left="720" w:hanging="720"/>
      </w:pPr>
    </w:lvl>
  </w:abstractNum>
  <w:abstractNum w:abstractNumId="2" w15:restartNumberingAfterBreak="0">
    <w:nsid w:val="0AC6008C"/>
    <w:multiLevelType w:val="hybridMultilevel"/>
    <w:tmpl w:val="4740E08A"/>
    <w:lvl w:ilvl="0" w:tplc="7D664F18">
      <w:numFmt w:val="bullet"/>
      <w:lvlText w:val=""/>
      <w:lvlJc w:val="left"/>
      <w:pPr>
        <w:tabs>
          <w:tab w:val="num" w:pos="76"/>
        </w:tabs>
        <w:ind w:left="76" w:hanging="360"/>
      </w:pPr>
      <w:rPr>
        <w:rFonts w:ascii="Symbol" w:eastAsia="Times New Roman" w:hAnsi="Symbol"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3" w15:restartNumberingAfterBreak="0">
    <w:nsid w:val="1257369F"/>
    <w:multiLevelType w:val="hybridMultilevel"/>
    <w:tmpl w:val="B66E3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4774D"/>
    <w:multiLevelType w:val="hybridMultilevel"/>
    <w:tmpl w:val="2138E5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5371A5E"/>
    <w:multiLevelType w:val="hybridMultilevel"/>
    <w:tmpl w:val="9A28651C"/>
    <w:lvl w:ilvl="0" w:tplc="04050001">
      <w:start w:val="1"/>
      <w:numFmt w:val="bullet"/>
      <w:lvlText w:val=""/>
      <w:lvlJc w:val="left"/>
      <w:pPr>
        <w:tabs>
          <w:tab w:val="num" w:pos="436"/>
        </w:tabs>
        <w:ind w:left="436" w:hanging="360"/>
      </w:pPr>
      <w:rPr>
        <w:rFonts w:ascii="Symbol" w:hAnsi="Symbol"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86C2D7B"/>
    <w:multiLevelType w:val="multilevel"/>
    <w:tmpl w:val="EE4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35CE3"/>
    <w:multiLevelType w:val="hybridMultilevel"/>
    <w:tmpl w:val="806AC482"/>
    <w:lvl w:ilvl="0" w:tplc="5B50A2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D14C53"/>
    <w:multiLevelType w:val="hybridMultilevel"/>
    <w:tmpl w:val="BB3EA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9E387B"/>
    <w:multiLevelType w:val="multilevel"/>
    <w:tmpl w:val="111CB1A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BC441A2"/>
    <w:multiLevelType w:val="hybridMultilevel"/>
    <w:tmpl w:val="FE9C3D64"/>
    <w:lvl w:ilvl="0" w:tplc="59E661A8">
      <w:numFmt w:val="bullet"/>
      <w:lvlText w:val=""/>
      <w:lvlJc w:val="left"/>
      <w:pPr>
        <w:tabs>
          <w:tab w:val="num" w:pos="76"/>
        </w:tabs>
        <w:ind w:left="76" w:hanging="360"/>
      </w:pPr>
      <w:rPr>
        <w:rFonts w:ascii="Wingdings" w:eastAsia="Times New Roman" w:hAnsi="Wingdings"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11" w15:restartNumberingAfterBreak="0">
    <w:nsid w:val="2E996A25"/>
    <w:multiLevelType w:val="hybridMultilevel"/>
    <w:tmpl w:val="5AE8E0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FB872BB"/>
    <w:multiLevelType w:val="hybridMultilevel"/>
    <w:tmpl w:val="9CA4E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352BDA"/>
    <w:multiLevelType w:val="hybridMultilevel"/>
    <w:tmpl w:val="61D837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F10345"/>
    <w:multiLevelType w:val="multilevel"/>
    <w:tmpl w:val="090A0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13D056D"/>
    <w:multiLevelType w:val="hybridMultilevel"/>
    <w:tmpl w:val="048CD65A"/>
    <w:lvl w:ilvl="0" w:tplc="741CB2EE">
      <w:start w:val="2"/>
      <w:numFmt w:val="bullet"/>
      <w:lvlText w:val=""/>
      <w:lvlJc w:val="left"/>
      <w:pPr>
        <w:tabs>
          <w:tab w:val="num" w:pos="644"/>
        </w:tabs>
        <w:ind w:left="644" w:hanging="360"/>
      </w:pPr>
      <w:rPr>
        <w:rFonts w:ascii="Wingdings" w:eastAsia="Times New Roman" w:hAnsi="Wingdings" w:cs="Wingding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D322E69"/>
    <w:multiLevelType w:val="hybridMultilevel"/>
    <w:tmpl w:val="67CEA7A8"/>
    <w:lvl w:ilvl="0" w:tplc="AF8E55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82F90"/>
    <w:multiLevelType w:val="multilevel"/>
    <w:tmpl w:val="A5D2E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9537A2"/>
    <w:multiLevelType w:val="multilevel"/>
    <w:tmpl w:val="023E5AC8"/>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65A95D96"/>
    <w:multiLevelType w:val="multilevel"/>
    <w:tmpl w:val="FE9C3D64"/>
    <w:lvl w:ilvl="0">
      <w:numFmt w:val="bullet"/>
      <w:lvlText w:val=""/>
      <w:lvlJc w:val="left"/>
      <w:pPr>
        <w:tabs>
          <w:tab w:val="num" w:pos="76"/>
        </w:tabs>
        <w:ind w:left="76" w:hanging="360"/>
      </w:pPr>
      <w:rPr>
        <w:rFonts w:ascii="Wingdings" w:eastAsia="Times New Roman" w:hAnsi="Wingdings" w:cs="Wingdings" w:hint="default"/>
      </w:rPr>
    </w:lvl>
    <w:lvl w:ilvl="1">
      <w:start w:val="1"/>
      <w:numFmt w:val="bullet"/>
      <w:lvlText w:val="o"/>
      <w:lvlJc w:val="left"/>
      <w:pPr>
        <w:tabs>
          <w:tab w:val="num" w:pos="796"/>
        </w:tabs>
        <w:ind w:left="796" w:hanging="360"/>
      </w:pPr>
      <w:rPr>
        <w:rFonts w:ascii="Courier New" w:hAnsi="Courier New" w:cs="Courier New" w:hint="default"/>
      </w:rPr>
    </w:lvl>
    <w:lvl w:ilvl="2">
      <w:start w:val="1"/>
      <w:numFmt w:val="bullet"/>
      <w:lvlText w:val=""/>
      <w:lvlJc w:val="left"/>
      <w:pPr>
        <w:tabs>
          <w:tab w:val="num" w:pos="1516"/>
        </w:tabs>
        <w:ind w:left="1516" w:hanging="360"/>
      </w:pPr>
      <w:rPr>
        <w:rFonts w:ascii="Wingdings" w:hAnsi="Wingdings" w:hint="default"/>
      </w:rPr>
    </w:lvl>
    <w:lvl w:ilvl="3">
      <w:start w:val="1"/>
      <w:numFmt w:val="bullet"/>
      <w:lvlText w:val=""/>
      <w:lvlJc w:val="left"/>
      <w:pPr>
        <w:tabs>
          <w:tab w:val="num" w:pos="2236"/>
        </w:tabs>
        <w:ind w:left="2236" w:hanging="360"/>
      </w:pPr>
      <w:rPr>
        <w:rFonts w:ascii="Symbol" w:hAnsi="Symbol" w:hint="default"/>
      </w:rPr>
    </w:lvl>
    <w:lvl w:ilvl="4">
      <w:start w:val="1"/>
      <w:numFmt w:val="bullet"/>
      <w:lvlText w:val="o"/>
      <w:lvlJc w:val="left"/>
      <w:pPr>
        <w:tabs>
          <w:tab w:val="num" w:pos="2956"/>
        </w:tabs>
        <w:ind w:left="2956" w:hanging="360"/>
      </w:pPr>
      <w:rPr>
        <w:rFonts w:ascii="Courier New" w:hAnsi="Courier New" w:cs="Courier New" w:hint="default"/>
      </w:rPr>
    </w:lvl>
    <w:lvl w:ilvl="5">
      <w:start w:val="1"/>
      <w:numFmt w:val="bullet"/>
      <w:lvlText w:val=""/>
      <w:lvlJc w:val="left"/>
      <w:pPr>
        <w:tabs>
          <w:tab w:val="num" w:pos="3676"/>
        </w:tabs>
        <w:ind w:left="3676" w:hanging="360"/>
      </w:pPr>
      <w:rPr>
        <w:rFonts w:ascii="Wingdings" w:hAnsi="Wingdings" w:hint="default"/>
      </w:rPr>
    </w:lvl>
    <w:lvl w:ilvl="6">
      <w:start w:val="1"/>
      <w:numFmt w:val="bullet"/>
      <w:lvlText w:val=""/>
      <w:lvlJc w:val="left"/>
      <w:pPr>
        <w:tabs>
          <w:tab w:val="num" w:pos="4396"/>
        </w:tabs>
        <w:ind w:left="4396" w:hanging="360"/>
      </w:pPr>
      <w:rPr>
        <w:rFonts w:ascii="Symbol" w:hAnsi="Symbol" w:hint="default"/>
      </w:rPr>
    </w:lvl>
    <w:lvl w:ilvl="7">
      <w:start w:val="1"/>
      <w:numFmt w:val="bullet"/>
      <w:lvlText w:val="o"/>
      <w:lvlJc w:val="left"/>
      <w:pPr>
        <w:tabs>
          <w:tab w:val="num" w:pos="5116"/>
        </w:tabs>
        <w:ind w:left="5116" w:hanging="360"/>
      </w:pPr>
      <w:rPr>
        <w:rFonts w:ascii="Courier New" w:hAnsi="Courier New" w:cs="Courier New" w:hint="default"/>
      </w:rPr>
    </w:lvl>
    <w:lvl w:ilvl="8">
      <w:start w:val="1"/>
      <w:numFmt w:val="bullet"/>
      <w:lvlText w:val=""/>
      <w:lvlJc w:val="left"/>
      <w:pPr>
        <w:tabs>
          <w:tab w:val="num" w:pos="5836"/>
        </w:tabs>
        <w:ind w:left="5836" w:hanging="360"/>
      </w:pPr>
      <w:rPr>
        <w:rFonts w:ascii="Wingdings" w:hAnsi="Wingdings" w:hint="default"/>
      </w:rPr>
    </w:lvl>
  </w:abstractNum>
  <w:abstractNum w:abstractNumId="20" w15:restartNumberingAfterBreak="0">
    <w:nsid w:val="79FD288F"/>
    <w:multiLevelType w:val="hybridMultilevel"/>
    <w:tmpl w:val="42FC3E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5"/>
  </w:num>
  <w:num w:numId="3">
    <w:abstractNumId w:val="10"/>
  </w:num>
  <w:num w:numId="4">
    <w:abstractNumId w:val="19"/>
  </w:num>
  <w:num w:numId="5">
    <w:abstractNumId w:val="2"/>
  </w:num>
  <w:num w:numId="6">
    <w:abstractNumId w:val="13"/>
  </w:num>
  <w:num w:numId="7">
    <w:abstractNumId w:val="3"/>
  </w:num>
  <w:num w:numId="8">
    <w:abstractNumId w:val="1"/>
  </w:num>
  <w:num w:numId="9">
    <w:abstractNumId w:val="11"/>
  </w:num>
  <w:num w:numId="10">
    <w:abstractNumId w:val="12"/>
  </w:num>
  <w:num w:numId="11">
    <w:abstractNumId w:val="16"/>
  </w:num>
  <w:num w:numId="12">
    <w:abstractNumId w:val="9"/>
  </w:num>
  <w:num w:numId="13">
    <w:abstractNumId w:val="14"/>
  </w:num>
  <w:num w:numId="14">
    <w:abstractNumId w:val="0"/>
  </w:num>
  <w:num w:numId="15">
    <w:abstractNumId w:val="4"/>
  </w:num>
  <w:num w:numId="16">
    <w:abstractNumId w:val="18"/>
  </w:num>
  <w:num w:numId="17">
    <w:abstractNumId w:val="20"/>
  </w:num>
  <w:num w:numId="18">
    <w:abstractNumId w:val="7"/>
  </w:num>
  <w:num w:numId="19">
    <w:abstractNumId w:val="17"/>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F1"/>
    <w:rsid w:val="000011AE"/>
    <w:rsid w:val="00001EF6"/>
    <w:rsid w:val="000038CF"/>
    <w:rsid w:val="00004E0C"/>
    <w:rsid w:val="00005670"/>
    <w:rsid w:val="000162BE"/>
    <w:rsid w:val="00020876"/>
    <w:rsid w:val="00024196"/>
    <w:rsid w:val="00025889"/>
    <w:rsid w:val="000259BC"/>
    <w:rsid w:val="00025F32"/>
    <w:rsid w:val="00027B3C"/>
    <w:rsid w:val="000306F1"/>
    <w:rsid w:val="00033DAF"/>
    <w:rsid w:val="000364FA"/>
    <w:rsid w:val="00036916"/>
    <w:rsid w:val="00051D36"/>
    <w:rsid w:val="00052E52"/>
    <w:rsid w:val="000629C5"/>
    <w:rsid w:val="00067451"/>
    <w:rsid w:val="000744F4"/>
    <w:rsid w:val="00074AFD"/>
    <w:rsid w:val="00076A02"/>
    <w:rsid w:val="000831A1"/>
    <w:rsid w:val="00084C41"/>
    <w:rsid w:val="000851F1"/>
    <w:rsid w:val="00085DDE"/>
    <w:rsid w:val="00087BBA"/>
    <w:rsid w:val="000914EF"/>
    <w:rsid w:val="000934EA"/>
    <w:rsid w:val="00096977"/>
    <w:rsid w:val="00096C08"/>
    <w:rsid w:val="000A20B8"/>
    <w:rsid w:val="000A2FAC"/>
    <w:rsid w:val="000A503F"/>
    <w:rsid w:val="000A5647"/>
    <w:rsid w:val="000A6CD0"/>
    <w:rsid w:val="000A6DD6"/>
    <w:rsid w:val="000B0C8C"/>
    <w:rsid w:val="000B6A20"/>
    <w:rsid w:val="000B76E8"/>
    <w:rsid w:val="000C29E3"/>
    <w:rsid w:val="000C7FD3"/>
    <w:rsid w:val="000D02FC"/>
    <w:rsid w:val="000D63E8"/>
    <w:rsid w:val="000D6AA4"/>
    <w:rsid w:val="000E0CC7"/>
    <w:rsid w:val="000E293A"/>
    <w:rsid w:val="000E2E2A"/>
    <w:rsid w:val="000F09CE"/>
    <w:rsid w:val="000F3B51"/>
    <w:rsid w:val="000F6D71"/>
    <w:rsid w:val="001011C3"/>
    <w:rsid w:val="0010194A"/>
    <w:rsid w:val="00102278"/>
    <w:rsid w:val="00102AE5"/>
    <w:rsid w:val="00102AF0"/>
    <w:rsid w:val="0010406D"/>
    <w:rsid w:val="00104CB4"/>
    <w:rsid w:val="00106FFD"/>
    <w:rsid w:val="00111A86"/>
    <w:rsid w:val="00123DC9"/>
    <w:rsid w:val="00124A29"/>
    <w:rsid w:val="00126C38"/>
    <w:rsid w:val="00127DD6"/>
    <w:rsid w:val="00130738"/>
    <w:rsid w:val="00134202"/>
    <w:rsid w:val="00135AB2"/>
    <w:rsid w:val="00135CAB"/>
    <w:rsid w:val="00136F32"/>
    <w:rsid w:val="001374E5"/>
    <w:rsid w:val="001409ED"/>
    <w:rsid w:val="001415F7"/>
    <w:rsid w:val="00143FC9"/>
    <w:rsid w:val="00145613"/>
    <w:rsid w:val="00155B0B"/>
    <w:rsid w:val="001630A3"/>
    <w:rsid w:val="00166123"/>
    <w:rsid w:val="00174C76"/>
    <w:rsid w:val="00176DC1"/>
    <w:rsid w:val="0017712D"/>
    <w:rsid w:val="00180C01"/>
    <w:rsid w:val="00181CA0"/>
    <w:rsid w:val="001834BA"/>
    <w:rsid w:val="001848CB"/>
    <w:rsid w:val="00184C14"/>
    <w:rsid w:val="00184FB4"/>
    <w:rsid w:val="00186F53"/>
    <w:rsid w:val="001870FE"/>
    <w:rsid w:val="00187E65"/>
    <w:rsid w:val="00193302"/>
    <w:rsid w:val="00194387"/>
    <w:rsid w:val="00194E26"/>
    <w:rsid w:val="00196774"/>
    <w:rsid w:val="001A229E"/>
    <w:rsid w:val="001A4F07"/>
    <w:rsid w:val="001A508C"/>
    <w:rsid w:val="001A772F"/>
    <w:rsid w:val="001A7F25"/>
    <w:rsid w:val="001B04C9"/>
    <w:rsid w:val="001B1286"/>
    <w:rsid w:val="001B14D3"/>
    <w:rsid w:val="001B5C37"/>
    <w:rsid w:val="001B7C05"/>
    <w:rsid w:val="001C272D"/>
    <w:rsid w:val="001C2C46"/>
    <w:rsid w:val="001D79F6"/>
    <w:rsid w:val="001E1A98"/>
    <w:rsid w:val="001E73FC"/>
    <w:rsid w:val="001F2B47"/>
    <w:rsid w:val="002012C6"/>
    <w:rsid w:val="0020479B"/>
    <w:rsid w:val="00206D14"/>
    <w:rsid w:val="002072FD"/>
    <w:rsid w:val="002119CC"/>
    <w:rsid w:val="00213CB0"/>
    <w:rsid w:val="002158B6"/>
    <w:rsid w:val="00217F7A"/>
    <w:rsid w:val="00223ED7"/>
    <w:rsid w:val="00226390"/>
    <w:rsid w:val="002276DA"/>
    <w:rsid w:val="00233A2D"/>
    <w:rsid w:val="00234302"/>
    <w:rsid w:val="00237D54"/>
    <w:rsid w:val="00241CB6"/>
    <w:rsid w:val="002435EE"/>
    <w:rsid w:val="0024388A"/>
    <w:rsid w:val="002448C8"/>
    <w:rsid w:val="00245555"/>
    <w:rsid w:val="0025134D"/>
    <w:rsid w:val="00251CF1"/>
    <w:rsid w:val="00252D09"/>
    <w:rsid w:val="00253604"/>
    <w:rsid w:val="00253E5F"/>
    <w:rsid w:val="00254BC3"/>
    <w:rsid w:val="00266238"/>
    <w:rsid w:val="0027766C"/>
    <w:rsid w:val="00277809"/>
    <w:rsid w:val="00283405"/>
    <w:rsid w:val="00283CD2"/>
    <w:rsid w:val="0028484A"/>
    <w:rsid w:val="00285196"/>
    <w:rsid w:val="002879C1"/>
    <w:rsid w:val="00295BD7"/>
    <w:rsid w:val="00295EA7"/>
    <w:rsid w:val="002A1635"/>
    <w:rsid w:val="002A61A2"/>
    <w:rsid w:val="002A65B7"/>
    <w:rsid w:val="002A7D14"/>
    <w:rsid w:val="002A7DCF"/>
    <w:rsid w:val="002B274A"/>
    <w:rsid w:val="002B4BA1"/>
    <w:rsid w:val="002B4E18"/>
    <w:rsid w:val="002B5293"/>
    <w:rsid w:val="002B7A58"/>
    <w:rsid w:val="002C0C5A"/>
    <w:rsid w:val="002C26A2"/>
    <w:rsid w:val="002C27F0"/>
    <w:rsid w:val="002C3F09"/>
    <w:rsid w:val="002D15BB"/>
    <w:rsid w:val="002D1640"/>
    <w:rsid w:val="002D4886"/>
    <w:rsid w:val="002D731B"/>
    <w:rsid w:val="002E13D8"/>
    <w:rsid w:val="002E3B67"/>
    <w:rsid w:val="002E606B"/>
    <w:rsid w:val="002E6510"/>
    <w:rsid w:val="002F2428"/>
    <w:rsid w:val="00301BAF"/>
    <w:rsid w:val="00303B4E"/>
    <w:rsid w:val="00304E5F"/>
    <w:rsid w:val="003055B9"/>
    <w:rsid w:val="00306279"/>
    <w:rsid w:val="003078A0"/>
    <w:rsid w:val="0031193B"/>
    <w:rsid w:val="003179A0"/>
    <w:rsid w:val="00317D3F"/>
    <w:rsid w:val="003201FC"/>
    <w:rsid w:val="0032736C"/>
    <w:rsid w:val="0033020C"/>
    <w:rsid w:val="00331036"/>
    <w:rsid w:val="00334D92"/>
    <w:rsid w:val="00335814"/>
    <w:rsid w:val="0034098B"/>
    <w:rsid w:val="00340ABE"/>
    <w:rsid w:val="00346914"/>
    <w:rsid w:val="00350C4C"/>
    <w:rsid w:val="00350EBB"/>
    <w:rsid w:val="00352084"/>
    <w:rsid w:val="00357F41"/>
    <w:rsid w:val="00360014"/>
    <w:rsid w:val="00365080"/>
    <w:rsid w:val="00366E8F"/>
    <w:rsid w:val="003712D9"/>
    <w:rsid w:val="003714B9"/>
    <w:rsid w:val="00374843"/>
    <w:rsid w:val="00381173"/>
    <w:rsid w:val="0038206C"/>
    <w:rsid w:val="0038694B"/>
    <w:rsid w:val="003921BC"/>
    <w:rsid w:val="00392B66"/>
    <w:rsid w:val="003A0830"/>
    <w:rsid w:val="003A1535"/>
    <w:rsid w:val="003B31C4"/>
    <w:rsid w:val="003B4387"/>
    <w:rsid w:val="003B6581"/>
    <w:rsid w:val="003C1C17"/>
    <w:rsid w:val="003D20BB"/>
    <w:rsid w:val="003D2B87"/>
    <w:rsid w:val="003D487F"/>
    <w:rsid w:val="003D7D92"/>
    <w:rsid w:val="003E0366"/>
    <w:rsid w:val="003E2382"/>
    <w:rsid w:val="003E38BC"/>
    <w:rsid w:val="003F31BF"/>
    <w:rsid w:val="00400A14"/>
    <w:rsid w:val="00400B42"/>
    <w:rsid w:val="00401AC5"/>
    <w:rsid w:val="00403C34"/>
    <w:rsid w:val="00407D8D"/>
    <w:rsid w:val="004119F4"/>
    <w:rsid w:val="0041397A"/>
    <w:rsid w:val="004219A6"/>
    <w:rsid w:val="00423F53"/>
    <w:rsid w:val="004319BD"/>
    <w:rsid w:val="004328A3"/>
    <w:rsid w:val="00444098"/>
    <w:rsid w:val="00444E97"/>
    <w:rsid w:val="00445A98"/>
    <w:rsid w:val="00450C9B"/>
    <w:rsid w:val="0045202E"/>
    <w:rsid w:val="00452625"/>
    <w:rsid w:val="0045280F"/>
    <w:rsid w:val="00453C4E"/>
    <w:rsid w:val="00454842"/>
    <w:rsid w:val="00462AC6"/>
    <w:rsid w:val="00462CA2"/>
    <w:rsid w:val="00464CB5"/>
    <w:rsid w:val="00471765"/>
    <w:rsid w:val="00472190"/>
    <w:rsid w:val="00472506"/>
    <w:rsid w:val="00474033"/>
    <w:rsid w:val="0047532B"/>
    <w:rsid w:val="004758D4"/>
    <w:rsid w:val="00477A3F"/>
    <w:rsid w:val="004831A1"/>
    <w:rsid w:val="004842E3"/>
    <w:rsid w:val="00485408"/>
    <w:rsid w:val="0048679E"/>
    <w:rsid w:val="00486995"/>
    <w:rsid w:val="00486A89"/>
    <w:rsid w:val="0048767C"/>
    <w:rsid w:val="0049245C"/>
    <w:rsid w:val="0049550F"/>
    <w:rsid w:val="004963F9"/>
    <w:rsid w:val="00496AC7"/>
    <w:rsid w:val="004A0022"/>
    <w:rsid w:val="004A0FB3"/>
    <w:rsid w:val="004A21A4"/>
    <w:rsid w:val="004A4AA1"/>
    <w:rsid w:val="004B23A3"/>
    <w:rsid w:val="004B3499"/>
    <w:rsid w:val="004C50DD"/>
    <w:rsid w:val="004C6FCE"/>
    <w:rsid w:val="004D4409"/>
    <w:rsid w:val="004D4B79"/>
    <w:rsid w:val="004D5EC8"/>
    <w:rsid w:val="004D65DF"/>
    <w:rsid w:val="004E5BEF"/>
    <w:rsid w:val="004E6EBF"/>
    <w:rsid w:val="004F28DF"/>
    <w:rsid w:val="004F4584"/>
    <w:rsid w:val="004F5BEE"/>
    <w:rsid w:val="004F6A0C"/>
    <w:rsid w:val="00501FE7"/>
    <w:rsid w:val="00503232"/>
    <w:rsid w:val="00507D38"/>
    <w:rsid w:val="00507F31"/>
    <w:rsid w:val="0051454F"/>
    <w:rsid w:val="00515AD0"/>
    <w:rsid w:val="00515FFC"/>
    <w:rsid w:val="0051648B"/>
    <w:rsid w:val="00522FE4"/>
    <w:rsid w:val="0052347B"/>
    <w:rsid w:val="0052387B"/>
    <w:rsid w:val="005241F4"/>
    <w:rsid w:val="0052544C"/>
    <w:rsid w:val="00527E9E"/>
    <w:rsid w:val="00530770"/>
    <w:rsid w:val="00530A54"/>
    <w:rsid w:val="00530DF1"/>
    <w:rsid w:val="00533D1D"/>
    <w:rsid w:val="00533E47"/>
    <w:rsid w:val="00533F00"/>
    <w:rsid w:val="00535C76"/>
    <w:rsid w:val="0054058A"/>
    <w:rsid w:val="00541696"/>
    <w:rsid w:val="00541EE6"/>
    <w:rsid w:val="005428DC"/>
    <w:rsid w:val="0054678F"/>
    <w:rsid w:val="0055210A"/>
    <w:rsid w:val="00554486"/>
    <w:rsid w:val="005568A9"/>
    <w:rsid w:val="0055713F"/>
    <w:rsid w:val="0056132A"/>
    <w:rsid w:val="00561E75"/>
    <w:rsid w:val="00562749"/>
    <w:rsid w:val="005713AC"/>
    <w:rsid w:val="005721A8"/>
    <w:rsid w:val="005727F2"/>
    <w:rsid w:val="005764F6"/>
    <w:rsid w:val="005810D4"/>
    <w:rsid w:val="00581C8C"/>
    <w:rsid w:val="00582043"/>
    <w:rsid w:val="00583E8A"/>
    <w:rsid w:val="0058449B"/>
    <w:rsid w:val="00592965"/>
    <w:rsid w:val="00593612"/>
    <w:rsid w:val="00595DF4"/>
    <w:rsid w:val="00595F48"/>
    <w:rsid w:val="005A1A25"/>
    <w:rsid w:val="005A1FBB"/>
    <w:rsid w:val="005A237F"/>
    <w:rsid w:val="005A2E75"/>
    <w:rsid w:val="005A3CC1"/>
    <w:rsid w:val="005A472F"/>
    <w:rsid w:val="005A510F"/>
    <w:rsid w:val="005A6076"/>
    <w:rsid w:val="005A6922"/>
    <w:rsid w:val="005B5804"/>
    <w:rsid w:val="005C3ABC"/>
    <w:rsid w:val="005C3B1C"/>
    <w:rsid w:val="005C7830"/>
    <w:rsid w:val="005C7CB1"/>
    <w:rsid w:val="005D0EE3"/>
    <w:rsid w:val="005D3EBD"/>
    <w:rsid w:val="005D4995"/>
    <w:rsid w:val="005D7F3C"/>
    <w:rsid w:val="005E0DB5"/>
    <w:rsid w:val="005F3A9C"/>
    <w:rsid w:val="005F73CB"/>
    <w:rsid w:val="006107FA"/>
    <w:rsid w:val="006108DE"/>
    <w:rsid w:val="0061179F"/>
    <w:rsid w:val="0061535C"/>
    <w:rsid w:val="0061567D"/>
    <w:rsid w:val="0062235E"/>
    <w:rsid w:val="00622827"/>
    <w:rsid w:val="00623845"/>
    <w:rsid w:val="00627437"/>
    <w:rsid w:val="006305BD"/>
    <w:rsid w:val="00636EB3"/>
    <w:rsid w:val="00637B0C"/>
    <w:rsid w:val="00637DDB"/>
    <w:rsid w:val="006404A9"/>
    <w:rsid w:val="00640D16"/>
    <w:rsid w:val="00642444"/>
    <w:rsid w:val="00644A6E"/>
    <w:rsid w:val="00646A4B"/>
    <w:rsid w:val="0065017B"/>
    <w:rsid w:val="006529D5"/>
    <w:rsid w:val="00653984"/>
    <w:rsid w:val="00654112"/>
    <w:rsid w:val="0065595D"/>
    <w:rsid w:val="00661386"/>
    <w:rsid w:val="006618CE"/>
    <w:rsid w:val="00662135"/>
    <w:rsid w:val="006637AF"/>
    <w:rsid w:val="0066411C"/>
    <w:rsid w:val="00665477"/>
    <w:rsid w:val="00666099"/>
    <w:rsid w:val="006673F8"/>
    <w:rsid w:val="00670726"/>
    <w:rsid w:val="00670E7B"/>
    <w:rsid w:val="0067157D"/>
    <w:rsid w:val="0067234A"/>
    <w:rsid w:val="00674337"/>
    <w:rsid w:val="0067574B"/>
    <w:rsid w:val="006760A9"/>
    <w:rsid w:val="0068255A"/>
    <w:rsid w:val="00685305"/>
    <w:rsid w:val="006910DA"/>
    <w:rsid w:val="00694201"/>
    <w:rsid w:val="00694535"/>
    <w:rsid w:val="006949B1"/>
    <w:rsid w:val="0069683B"/>
    <w:rsid w:val="006A24E3"/>
    <w:rsid w:val="006A49A1"/>
    <w:rsid w:val="006A5E8A"/>
    <w:rsid w:val="006A60E1"/>
    <w:rsid w:val="006A7250"/>
    <w:rsid w:val="006B32AC"/>
    <w:rsid w:val="006B34CF"/>
    <w:rsid w:val="006B37F5"/>
    <w:rsid w:val="006B3B59"/>
    <w:rsid w:val="006B7BD7"/>
    <w:rsid w:val="006C2829"/>
    <w:rsid w:val="006D23E9"/>
    <w:rsid w:val="006D6DB5"/>
    <w:rsid w:val="006D701E"/>
    <w:rsid w:val="006D72B1"/>
    <w:rsid w:val="006E6B83"/>
    <w:rsid w:val="006F3579"/>
    <w:rsid w:val="007017DB"/>
    <w:rsid w:val="00705116"/>
    <w:rsid w:val="00705B65"/>
    <w:rsid w:val="007167EA"/>
    <w:rsid w:val="0071731F"/>
    <w:rsid w:val="00720B6F"/>
    <w:rsid w:val="007213E4"/>
    <w:rsid w:val="00723E74"/>
    <w:rsid w:val="00731D0A"/>
    <w:rsid w:val="0074305B"/>
    <w:rsid w:val="0074401C"/>
    <w:rsid w:val="007442A0"/>
    <w:rsid w:val="007453B1"/>
    <w:rsid w:val="00746628"/>
    <w:rsid w:val="00746638"/>
    <w:rsid w:val="00746D7F"/>
    <w:rsid w:val="00747EC6"/>
    <w:rsid w:val="00752E9E"/>
    <w:rsid w:val="00755D9A"/>
    <w:rsid w:val="00757344"/>
    <w:rsid w:val="007578C7"/>
    <w:rsid w:val="00762D6D"/>
    <w:rsid w:val="007634D8"/>
    <w:rsid w:val="00771315"/>
    <w:rsid w:val="0077786B"/>
    <w:rsid w:val="00782268"/>
    <w:rsid w:val="0078669F"/>
    <w:rsid w:val="00787DCF"/>
    <w:rsid w:val="00791460"/>
    <w:rsid w:val="00793CFF"/>
    <w:rsid w:val="00796EDE"/>
    <w:rsid w:val="007A0FB5"/>
    <w:rsid w:val="007A101E"/>
    <w:rsid w:val="007A1F1B"/>
    <w:rsid w:val="007A4C00"/>
    <w:rsid w:val="007A5132"/>
    <w:rsid w:val="007A7CA5"/>
    <w:rsid w:val="007B58CC"/>
    <w:rsid w:val="007B61B8"/>
    <w:rsid w:val="007B6822"/>
    <w:rsid w:val="007C0D0C"/>
    <w:rsid w:val="007C33B7"/>
    <w:rsid w:val="007C5EDD"/>
    <w:rsid w:val="007C6504"/>
    <w:rsid w:val="007D0D39"/>
    <w:rsid w:val="007E2534"/>
    <w:rsid w:val="007E31C9"/>
    <w:rsid w:val="007E40A2"/>
    <w:rsid w:val="007E7F81"/>
    <w:rsid w:val="007F07F9"/>
    <w:rsid w:val="007F0F9F"/>
    <w:rsid w:val="007F43E3"/>
    <w:rsid w:val="007F53DC"/>
    <w:rsid w:val="007F6819"/>
    <w:rsid w:val="00805CAD"/>
    <w:rsid w:val="0081163B"/>
    <w:rsid w:val="00812ADC"/>
    <w:rsid w:val="008211D3"/>
    <w:rsid w:val="00823C5E"/>
    <w:rsid w:val="00825F81"/>
    <w:rsid w:val="00826BE7"/>
    <w:rsid w:val="00827525"/>
    <w:rsid w:val="00833599"/>
    <w:rsid w:val="00833D8D"/>
    <w:rsid w:val="00834092"/>
    <w:rsid w:val="00835A63"/>
    <w:rsid w:val="008377F5"/>
    <w:rsid w:val="0084146E"/>
    <w:rsid w:val="0084689E"/>
    <w:rsid w:val="00847588"/>
    <w:rsid w:val="008532CA"/>
    <w:rsid w:val="00854066"/>
    <w:rsid w:val="00856875"/>
    <w:rsid w:val="00860069"/>
    <w:rsid w:val="008619E5"/>
    <w:rsid w:val="00866FC4"/>
    <w:rsid w:val="0087229B"/>
    <w:rsid w:val="008733EC"/>
    <w:rsid w:val="00874A6B"/>
    <w:rsid w:val="008760D9"/>
    <w:rsid w:val="008858C0"/>
    <w:rsid w:val="00885B78"/>
    <w:rsid w:val="0089096A"/>
    <w:rsid w:val="0089310F"/>
    <w:rsid w:val="00896E50"/>
    <w:rsid w:val="008A1DE7"/>
    <w:rsid w:val="008A2568"/>
    <w:rsid w:val="008A69AE"/>
    <w:rsid w:val="008B11FE"/>
    <w:rsid w:val="008B25B9"/>
    <w:rsid w:val="008B75FC"/>
    <w:rsid w:val="008C319F"/>
    <w:rsid w:val="008C5386"/>
    <w:rsid w:val="008C5945"/>
    <w:rsid w:val="008D1241"/>
    <w:rsid w:val="008D44CE"/>
    <w:rsid w:val="008D6F68"/>
    <w:rsid w:val="008D74A4"/>
    <w:rsid w:val="008E4946"/>
    <w:rsid w:val="008E4F7E"/>
    <w:rsid w:val="008F309D"/>
    <w:rsid w:val="008F5FB6"/>
    <w:rsid w:val="00903223"/>
    <w:rsid w:val="00904429"/>
    <w:rsid w:val="00905F1E"/>
    <w:rsid w:val="00906D24"/>
    <w:rsid w:val="009102E5"/>
    <w:rsid w:val="0091368D"/>
    <w:rsid w:val="00913692"/>
    <w:rsid w:val="00913D47"/>
    <w:rsid w:val="00914EA4"/>
    <w:rsid w:val="0091539D"/>
    <w:rsid w:val="00920C6C"/>
    <w:rsid w:val="009248A7"/>
    <w:rsid w:val="00926473"/>
    <w:rsid w:val="00927B78"/>
    <w:rsid w:val="00936108"/>
    <w:rsid w:val="009362E4"/>
    <w:rsid w:val="0093711B"/>
    <w:rsid w:val="0094009D"/>
    <w:rsid w:val="00941ED6"/>
    <w:rsid w:val="009442D2"/>
    <w:rsid w:val="00946A84"/>
    <w:rsid w:val="00947859"/>
    <w:rsid w:val="00954FDE"/>
    <w:rsid w:val="0096608B"/>
    <w:rsid w:val="00970EE2"/>
    <w:rsid w:val="00975139"/>
    <w:rsid w:val="0097521E"/>
    <w:rsid w:val="0097525A"/>
    <w:rsid w:val="00975611"/>
    <w:rsid w:val="0097674F"/>
    <w:rsid w:val="009773F0"/>
    <w:rsid w:val="00980843"/>
    <w:rsid w:val="009866BE"/>
    <w:rsid w:val="00987CE8"/>
    <w:rsid w:val="00987DA5"/>
    <w:rsid w:val="009909F4"/>
    <w:rsid w:val="00991033"/>
    <w:rsid w:val="00993737"/>
    <w:rsid w:val="009A042B"/>
    <w:rsid w:val="009A179D"/>
    <w:rsid w:val="009A527C"/>
    <w:rsid w:val="009A6E5E"/>
    <w:rsid w:val="009A7503"/>
    <w:rsid w:val="009C2AA0"/>
    <w:rsid w:val="009C4592"/>
    <w:rsid w:val="009C659F"/>
    <w:rsid w:val="009C692A"/>
    <w:rsid w:val="009C79DA"/>
    <w:rsid w:val="009C7E30"/>
    <w:rsid w:val="009D63B9"/>
    <w:rsid w:val="009E1443"/>
    <w:rsid w:val="009E6DFD"/>
    <w:rsid w:val="009E7902"/>
    <w:rsid w:val="009F1589"/>
    <w:rsid w:val="009F17FC"/>
    <w:rsid w:val="009F2288"/>
    <w:rsid w:val="00A02C45"/>
    <w:rsid w:val="00A03597"/>
    <w:rsid w:val="00A06E44"/>
    <w:rsid w:val="00A12577"/>
    <w:rsid w:val="00A129BB"/>
    <w:rsid w:val="00A137CF"/>
    <w:rsid w:val="00A177EF"/>
    <w:rsid w:val="00A17AD0"/>
    <w:rsid w:val="00A17AEE"/>
    <w:rsid w:val="00A2124A"/>
    <w:rsid w:val="00A22EA9"/>
    <w:rsid w:val="00A260E3"/>
    <w:rsid w:val="00A3112F"/>
    <w:rsid w:val="00A3220D"/>
    <w:rsid w:val="00A3469F"/>
    <w:rsid w:val="00A34B0E"/>
    <w:rsid w:val="00A35E95"/>
    <w:rsid w:val="00A42B5F"/>
    <w:rsid w:val="00A43FFE"/>
    <w:rsid w:val="00A47486"/>
    <w:rsid w:val="00A51FD1"/>
    <w:rsid w:val="00A61E96"/>
    <w:rsid w:val="00A63E17"/>
    <w:rsid w:val="00A645A7"/>
    <w:rsid w:val="00A659BC"/>
    <w:rsid w:val="00A6608B"/>
    <w:rsid w:val="00A7057A"/>
    <w:rsid w:val="00A7121A"/>
    <w:rsid w:val="00A714E4"/>
    <w:rsid w:val="00A72191"/>
    <w:rsid w:val="00A73015"/>
    <w:rsid w:val="00A7323E"/>
    <w:rsid w:val="00A7383A"/>
    <w:rsid w:val="00A76265"/>
    <w:rsid w:val="00A7680A"/>
    <w:rsid w:val="00A82E48"/>
    <w:rsid w:val="00A87430"/>
    <w:rsid w:val="00A94FB7"/>
    <w:rsid w:val="00A95AB1"/>
    <w:rsid w:val="00A961F3"/>
    <w:rsid w:val="00A97BC7"/>
    <w:rsid w:val="00A97F8A"/>
    <w:rsid w:val="00AA2F65"/>
    <w:rsid w:val="00AA312D"/>
    <w:rsid w:val="00AA47E6"/>
    <w:rsid w:val="00AA4B1D"/>
    <w:rsid w:val="00AA4C0D"/>
    <w:rsid w:val="00AA7545"/>
    <w:rsid w:val="00AB0876"/>
    <w:rsid w:val="00AB394D"/>
    <w:rsid w:val="00AB6BC8"/>
    <w:rsid w:val="00AB7141"/>
    <w:rsid w:val="00AB7639"/>
    <w:rsid w:val="00AC0900"/>
    <w:rsid w:val="00AC605C"/>
    <w:rsid w:val="00AD1BB1"/>
    <w:rsid w:val="00AD24A9"/>
    <w:rsid w:val="00AD344E"/>
    <w:rsid w:val="00AD53D7"/>
    <w:rsid w:val="00AD74B9"/>
    <w:rsid w:val="00AD7643"/>
    <w:rsid w:val="00AE2090"/>
    <w:rsid w:val="00AE4A6B"/>
    <w:rsid w:val="00AF030E"/>
    <w:rsid w:val="00B0032F"/>
    <w:rsid w:val="00B0447F"/>
    <w:rsid w:val="00B1011F"/>
    <w:rsid w:val="00B15847"/>
    <w:rsid w:val="00B20357"/>
    <w:rsid w:val="00B27420"/>
    <w:rsid w:val="00B3221B"/>
    <w:rsid w:val="00B376B6"/>
    <w:rsid w:val="00B51360"/>
    <w:rsid w:val="00B51D40"/>
    <w:rsid w:val="00B52A2E"/>
    <w:rsid w:val="00B54CB9"/>
    <w:rsid w:val="00B563DF"/>
    <w:rsid w:val="00B61D5E"/>
    <w:rsid w:val="00B63580"/>
    <w:rsid w:val="00B64586"/>
    <w:rsid w:val="00B70BC2"/>
    <w:rsid w:val="00B72BB0"/>
    <w:rsid w:val="00B72BBA"/>
    <w:rsid w:val="00B74FCE"/>
    <w:rsid w:val="00B756C6"/>
    <w:rsid w:val="00B7575A"/>
    <w:rsid w:val="00B80A79"/>
    <w:rsid w:val="00B84409"/>
    <w:rsid w:val="00B84FA0"/>
    <w:rsid w:val="00B85E1D"/>
    <w:rsid w:val="00B86521"/>
    <w:rsid w:val="00B93907"/>
    <w:rsid w:val="00B9742B"/>
    <w:rsid w:val="00BA00B1"/>
    <w:rsid w:val="00BA30CA"/>
    <w:rsid w:val="00BA350E"/>
    <w:rsid w:val="00BA5029"/>
    <w:rsid w:val="00BB3AE7"/>
    <w:rsid w:val="00BC11E2"/>
    <w:rsid w:val="00BC133A"/>
    <w:rsid w:val="00BC2804"/>
    <w:rsid w:val="00BC29AE"/>
    <w:rsid w:val="00BC487B"/>
    <w:rsid w:val="00BC4D1F"/>
    <w:rsid w:val="00BC4E18"/>
    <w:rsid w:val="00BC5367"/>
    <w:rsid w:val="00BD1D32"/>
    <w:rsid w:val="00BD34A3"/>
    <w:rsid w:val="00BD357B"/>
    <w:rsid w:val="00BD6BA3"/>
    <w:rsid w:val="00BE20B8"/>
    <w:rsid w:val="00BF0078"/>
    <w:rsid w:val="00BF22B2"/>
    <w:rsid w:val="00BF5E89"/>
    <w:rsid w:val="00BF60D6"/>
    <w:rsid w:val="00C012D1"/>
    <w:rsid w:val="00C06D91"/>
    <w:rsid w:val="00C12110"/>
    <w:rsid w:val="00C140D5"/>
    <w:rsid w:val="00C17874"/>
    <w:rsid w:val="00C22586"/>
    <w:rsid w:val="00C22CEF"/>
    <w:rsid w:val="00C24C4A"/>
    <w:rsid w:val="00C26481"/>
    <w:rsid w:val="00C27350"/>
    <w:rsid w:val="00C27A52"/>
    <w:rsid w:val="00C54582"/>
    <w:rsid w:val="00C566DE"/>
    <w:rsid w:val="00C62B2F"/>
    <w:rsid w:val="00C6412D"/>
    <w:rsid w:val="00C64385"/>
    <w:rsid w:val="00C667EB"/>
    <w:rsid w:val="00C71380"/>
    <w:rsid w:val="00C72B24"/>
    <w:rsid w:val="00C72CF9"/>
    <w:rsid w:val="00C7741F"/>
    <w:rsid w:val="00C820C5"/>
    <w:rsid w:val="00C83984"/>
    <w:rsid w:val="00C83BEE"/>
    <w:rsid w:val="00C84E74"/>
    <w:rsid w:val="00C86127"/>
    <w:rsid w:val="00C87A23"/>
    <w:rsid w:val="00C9324D"/>
    <w:rsid w:val="00C957DC"/>
    <w:rsid w:val="00C962EF"/>
    <w:rsid w:val="00CA1765"/>
    <w:rsid w:val="00CA2FD0"/>
    <w:rsid w:val="00CA3047"/>
    <w:rsid w:val="00CA4B96"/>
    <w:rsid w:val="00CA4E47"/>
    <w:rsid w:val="00CA53A4"/>
    <w:rsid w:val="00CA5A96"/>
    <w:rsid w:val="00CB1B9C"/>
    <w:rsid w:val="00CB2C6E"/>
    <w:rsid w:val="00CB6C91"/>
    <w:rsid w:val="00CC352C"/>
    <w:rsid w:val="00CC4BB6"/>
    <w:rsid w:val="00CC6E45"/>
    <w:rsid w:val="00CC7078"/>
    <w:rsid w:val="00CD366B"/>
    <w:rsid w:val="00CD3E75"/>
    <w:rsid w:val="00CE081B"/>
    <w:rsid w:val="00CE443E"/>
    <w:rsid w:val="00CE4539"/>
    <w:rsid w:val="00CE45B0"/>
    <w:rsid w:val="00CF082D"/>
    <w:rsid w:val="00CF0BA1"/>
    <w:rsid w:val="00CF1DAE"/>
    <w:rsid w:val="00CF4F0C"/>
    <w:rsid w:val="00CF587A"/>
    <w:rsid w:val="00CF6112"/>
    <w:rsid w:val="00D00423"/>
    <w:rsid w:val="00D0298F"/>
    <w:rsid w:val="00D0335D"/>
    <w:rsid w:val="00D03F9A"/>
    <w:rsid w:val="00D0413B"/>
    <w:rsid w:val="00D06B0F"/>
    <w:rsid w:val="00D13EFA"/>
    <w:rsid w:val="00D1409B"/>
    <w:rsid w:val="00D15B59"/>
    <w:rsid w:val="00D1798F"/>
    <w:rsid w:val="00D262A3"/>
    <w:rsid w:val="00D278E3"/>
    <w:rsid w:val="00D316FC"/>
    <w:rsid w:val="00D32073"/>
    <w:rsid w:val="00D32DF8"/>
    <w:rsid w:val="00D34A57"/>
    <w:rsid w:val="00D41BD9"/>
    <w:rsid w:val="00D424E3"/>
    <w:rsid w:val="00D45174"/>
    <w:rsid w:val="00D46BB1"/>
    <w:rsid w:val="00D50BE7"/>
    <w:rsid w:val="00D5297B"/>
    <w:rsid w:val="00D53F86"/>
    <w:rsid w:val="00D546AD"/>
    <w:rsid w:val="00D5613A"/>
    <w:rsid w:val="00D631D0"/>
    <w:rsid w:val="00D655E6"/>
    <w:rsid w:val="00D67866"/>
    <w:rsid w:val="00D703F0"/>
    <w:rsid w:val="00D72AD9"/>
    <w:rsid w:val="00D72AFC"/>
    <w:rsid w:val="00D76CC7"/>
    <w:rsid w:val="00D773B2"/>
    <w:rsid w:val="00D804F2"/>
    <w:rsid w:val="00D81B0D"/>
    <w:rsid w:val="00D82AFC"/>
    <w:rsid w:val="00D86F8B"/>
    <w:rsid w:val="00D900F3"/>
    <w:rsid w:val="00D93915"/>
    <w:rsid w:val="00D94285"/>
    <w:rsid w:val="00D944A5"/>
    <w:rsid w:val="00D95B7A"/>
    <w:rsid w:val="00D978AA"/>
    <w:rsid w:val="00DA100B"/>
    <w:rsid w:val="00DA1EE6"/>
    <w:rsid w:val="00DA4948"/>
    <w:rsid w:val="00DA4FFF"/>
    <w:rsid w:val="00DA6497"/>
    <w:rsid w:val="00DA69E5"/>
    <w:rsid w:val="00DB132D"/>
    <w:rsid w:val="00DB2023"/>
    <w:rsid w:val="00DC0499"/>
    <w:rsid w:val="00DC22A5"/>
    <w:rsid w:val="00DD1ED9"/>
    <w:rsid w:val="00DD52C4"/>
    <w:rsid w:val="00DD53B7"/>
    <w:rsid w:val="00DE3150"/>
    <w:rsid w:val="00DE32B0"/>
    <w:rsid w:val="00DE4942"/>
    <w:rsid w:val="00DE51C1"/>
    <w:rsid w:val="00DE61EB"/>
    <w:rsid w:val="00DE6A5F"/>
    <w:rsid w:val="00DF0404"/>
    <w:rsid w:val="00DF0870"/>
    <w:rsid w:val="00DF25E7"/>
    <w:rsid w:val="00DF2E8E"/>
    <w:rsid w:val="00DF43AE"/>
    <w:rsid w:val="00DF645A"/>
    <w:rsid w:val="00DF66AB"/>
    <w:rsid w:val="00DF6BFC"/>
    <w:rsid w:val="00DF7EB3"/>
    <w:rsid w:val="00E00839"/>
    <w:rsid w:val="00E019EA"/>
    <w:rsid w:val="00E0357D"/>
    <w:rsid w:val="00E07872"/>
    <w:rsid w:val="00E1041A"/>
    <w:rsid w:val="00E13119"/>
    <w:rsid w:val="00E14400"/>
    <w:rsid w:val="00E14B29"/>
    <w:rsid w:val="00E21039"/>
    <w:rsid w:val="00E22C92"/>
    <w:rsid w:val="00E23F90"/>
    <w:rsid w:val="00E335B6"/>
    <w:rsid w:val="00E34FBB"/>
    <w:rsid w:val="00E35F11"/>
    <w:rsid w:val="00E3714A"/>
    <w:rsid w:val="00E37B03"/>
    <w:rsid w:val="00E40193"/>
    <w:rsid w:val="00E417D8"/>
    <w:rsid w:val="00E422CB"/>
    <w:rsid w:val="00E42C16"/>
    <w:rsid w:val="00E52CBB"/>
    <w:rsid w:val="00E574AF"/>
    <w:rsid w:val="00E57812"/>
    <w:rsid w:val="00E57F2C"/>
    <w:rsid w:val="00E66008"/>
    <w:rsid w:val="00E66E43"/>
    <w:rsid w:val="00E67412"/>
    <w:rsid w:val="00E74E31"/>
    <w:rsid w:val="00E818C6"/>
    <w:rsid w:val="00E81D8B"/>
    <w:rsid w:val="00E81ED8"/>
    <w:rsid w:val="00E82D6B"/>
    <w:rsid w:val="00E83226"/>
    <w:rsid w:val="00E83DEB"/>
    <w:rsid w:val="00E874DE"/>
    <w:rsid w:val="00E9564D"/>
    <w:rsid w:val="00EA0C9E"/>
    <w:rsid w:val="00EA2CE7"/>
    <w:rsid w:val="00EA52B1"/>
    <w:rsid w:val="00EA618B"/>
    <w:rsid w:val="00EB0627"/>
    <w:rsid w:val="00EB099B"/>
    <w:rsid w:val="00EB2DF7"/>
    <w:rsid w:val="00EB3F59"/>
    <w:rsid w:val="00EB49D8"/>
    <w:rsid w:val="00EC2EE4"/>
    <w:rsid w:val="00EC6F5D"/>
    <w:rsid w:val="00ED00F9"/>
    <w:rsid w:val="00ED0CE5"/>
    <w:rsid w:val="00ED1ABC"/>
    <w:rsid w:val="00EE1FEE"/>
    <w:rsid w:val="00EF0909"/>
    <w:rsid w:val="00EF0A19"/>
    <w:rsid w:val="00EF2880"/>
    <w:rsid w:val="00EF40EA"/>
    <w:rsid w:val="00EF7C95"/>
    <w:rsid w:val="00F02B3B"/>
    <w:rsid w:val="00F032E8"/>
    <w:rsid w:val="00F06D61"/>
    <w:rsid w:val="00F077CC"/>
    <w:rsid w:val="00F07DBC"/>
    <w:rsid w:val="00F20DBA"/>
    <w:rsid w:val="00F21AF7"/>
    <w:rsid w:val="00F27535"/>
    <w:rsid w:val="00F35565"/>
    <w:rsid w:val="00F42592"/>
    <w:rsid w:val="00F45D27"/>
    <w:rsid w:val="00F477F9"/>
    <w:rsid w:val="00F502D2"/>
    <w:rsid w:val="00F51AA4"/>
    <w:rsid w:val="00F531E6"/>
    <w:rsid w:val="00F536D3"/>
    <w:rsid w:val="00F61C9C"/>
    <w:rsid w:val="00F65830"/>
    <w:rsid w:val="00F70BA7"/>
    <w:rsid w:val="00F763CA"/>
    <w:rsid w:val="00F8060A"/>
    <w:rsid w:val="00F81BCC"/>
    <w:rsid w:val="00F82226"/>
    <w:rsid w:val="00F83288"/>
    <w:rsid w:val="00F83EF8"/>
    <w:rsid w:val="00F86BB2"/>
    <w:rsid w:val="00F87776"/>
    <w:rsid w:val="00F9054A"/>
    <w:rsid w:val="00F9525F"/>
    <w:rsid w:val="00F95FDD"/>
    <w:rsid w:val="00FA14CD"/>
    <w:rsid w:val="00FA301A"/>
    <w:rsid w:val="00FA549D"/>
    <w:rsid w:val="00FA795B"/>
    <w:rsid w:val="00FB2108"/>
    <w:rsid w:val="00FB3C9E"/>
    <w:rsid w:val="00FB703A"/>
    <w:rsid w:val="00FB7545"/>
    <w:rsid w:val="00FC20EC"/>
    <w:rsid w:val="00FC2E5B"/>
    <w:rsid w:val="00FC3332"/>
    <w:rsid w:val="00FC6932"/>
    <w:rsid w:val="00FC78C9"/>
    <w:rsid w:val="00FE3D62"/>
    <w:rsid w:val="00FE6BB3"/>
    <w:rsid w:val="00FF23D7"/>
    <w:rsid w:val="00FF2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289C"/>
  <w15:docId w15:val="{B3171A8F-6ADE-4880-B0ED-2D718EF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06F1"/>
    <w:pPr>
      <w:spacing w:line="280" w:lineRule="atLeast"/>
      <w:jc w:val="both"/>
    </w:pPr>
    <w:rPr>
      <w:sz w:val="24"/>
      <w:szCs w:val="24"/>
    </w:rPr>
  </w:style>
  <w:style w:type="paragraph" w:styleId="Nadpis1">
    <w:name w:val="heading 1"/>
    <w:basedOn w:val="Normln"/>
    <w:next w:val="Normln"/>
    <w:link w:val="Nadpis1Char"/>
    <w:qFormat/>
    <w:rsid w:val="00BB3AE7"/>
    <w:pPr>
      <w:keepNext/>
      <w:numPr>
        <w:numId w:val="8"/>
      </w:numPr>
      <w:spacing w:line="240" w:lineRule="auto"/>
      <w:jc w:val="left"/>
      <w:outlineLvl w:val="0"/>
    </w:pPr>
    <w:rPr>
      <w:rFonts w:ascii="Calibri" w:hAnsi="Calibri"/>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p">
    <w:name w:val="Pozn.p.č."/>
    <w:basedOn w:val="Textpoznpodarou"/>
    <w:rsid w:val="00530A54"/>
    <w:pPr>
      <w:spacing w:before="60" w:line="240" w:lineRule="auto"/>
      <w:ind w:left="284" w:hanging="284"/>
    </w:pPr>
    <w:rPr>
      <w:lang w:eastAsia="x-none"/>
    </w:rPr>
  </w:style>
  <w:style w:type="paragraph" w:styleId="Textpoznpodarou">
    <w:name w:val="footnote text"/>
    <w:basedOn w:val="Normln"/>
    <w:semiHidden/>
    <w:rsid w:val="00530A54"/>
    <w:rPr>
      <w:sz w:val="20"/>
      <w:szCs w:val="20"/>
    </w:rPr>
  </w:style>
  <w:style w:type="paragraph" w:styleId="Zhlav">
    <w:name w:val="header"/>
    <w:basedOn w:val="Normln"/>
    <w:rsid w:val="004D4B79"/>
    <w:pPr>
      <w:tabs>
        <w:tab w:val="center" w:pos="4536"/>
        <w:tab w:val="right" w:pos="9072"/>
      </w:tabs>
    </w:pPr>
  </w:style>
  <w:style w:type="paragraph" w:styleId="Zpat">
    <w:name w:val="footer"/>
    <w:basedOn w:val="Normln"/>
    <w:link w:val="ZpatChar"/>
    <w:uiPriority w:val="99"/>
    <w:rsid w:val="004D4B79"/>
    <w:pPr>
      <w:tabs>
        <w:tab w:val="center" w:pos="4536"/>
        <w:tab w:val="right" w:pos="9072"/>
      </w:tabs>
    </w:pPr>
  </w:style>
  <w:style w:type="character" w:styleId="slostrnky">
    <w:name w:val="page number"/>
    <w:basedOn w:val="Standardnpsmoodstavce"/>
    <w:rsid w:val="004D4B79"/>
  </w:style>
  <w:style w:type="table" w:styleId="Mkatabulky">
    <w:name w:val="Table Grid"/>
    <w:basedOn w:val="Normlntabulka"/>
    <w:rsid w:val="00A35E95"/>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semiHidden/>
    <w:rsid w:val="002F2428"/>
    <w:rPr>
      <w:vertAlign w:val="superscript"/>
    </w:rPr>
  </w:style>
  <w:style w:type="paragraph" w:styleId="Textbubliny">
    <w:name w:val="Balloon Text"/>
    <w:basedOn w:val="Normln"/>
    <w:semiHidden/>
    <w:rsid w:val="009C692A"/>
    <w:rPr>
      <w:rFonts w:ascii="Tahoma" w:hAnsi="Tahoma" w:cs="Tahoma"/>
      <w:sz w:val="16"/>
      <w:szCs w:val="16"/>
    </w:rPr>
  </w:style>
  <w:style w:type="character" w:styleId="Odkaznakoment">
    <w:name w:val="annotation reference"/>
    <w:semiHidden/>
    <w:rsid w:val="00B756C6"/>
    <w:rPr>
      <w:sz w:val="16"/>
      <w:szCs w:val="16"/>
    </w:rPr>
  </w:style>
  <w:style w:type="paragraph" w:styleId="Textkomente">
    <w:name w:val="annotation text"/>
    <w:basedOn w:val="Normln"/>
    <w:semiHidden/>
    <w:rsid w:val="00B756C6"/>
    <w:rPr>
      <w:sz w:val="20"/>
      <w:szCs w:val="20"/>
    </w:rPr>
  </w:style>
  <w:style w:type="paragraph" w:styleId="Pedmtkomente">
    <w:name w:val="annotation subject"/>
    <w:basedOn w:val="Textkomente"/>
    <w:next w:val="Textkomente"/>
    <w:semiHidden/>
    <w:rsid w:val="00B756C6"/>
    <w:rPr>
      <w:b/>
      <w:bCs/>
    </w:rPr>
  </w:style>
  <w:style w:type="paragraph" w:customStyle="1" w:styleId="Default">
    <w:name w:val="Default"/>
    <w:rsid w:val="00CB2C6E"/>
    <w:pPr>
      <w:autoSpaceDE w:val="0"/>
      <w:autoSpaceDN w:val="0"/>
      <w:adjustRightInd w:val="0"/>
    </w:pPr>
    <w:rPr>
      <w:color w:val="000000"/>
      <w:sz w:val="24"/>
      <w:szCs w:val="24"/>
    </w:rPr>
  </w:style>
  <w:style w:type="paragraph" w:styleId="Odstavecseseznamem">
    <w:name w:val="List Paragraph"/>
    <w:basedOn w:val="Normln"/>
    <w:uiPriority w:val="34"/>
    <w:qFormat/>
    <w:rsid w:val="00D1409B"/>
    <w:pPr>
      <w:ind w:left="720"/>
      <w:contextualSpacing/>
    </w:pPr>
  </w:style>
  <w:style w:type="character" w:customStyle="1" w:styleId="Nadpis1Char">
    <w:name w:val="Nadpis 1 Char"/>
    <w:basedOn w:val="Standardnpsmoodstavce"/>
    <w:link w:val="Nadpis1"/>
    <w:rsid w:val="00BB3AE7"/>
    <w:rPr>
      <w:rFonts w:ascii="Calibri" w:hAnsi="Calibri"/>
      <w:b/>
      <w:sz w:val="28"/>
    </w:rPr>
  </w:style>
  <w:style w:type="character" w:styleId="Hypertextovodkaz">
    <w:name w:val="Hyperlink"/>
    <w:basedOn w:val="Standardnpsmoodstavce"/>
    <w:uiPriority w:val="99"/>
    <w:unhideWhenUsed/>
    <w:rsid w:val="00BB3AE7"/>
    <w:rPr>
      <w:color w:val="0000FF"/>
      <w:u w:val="single"/>
    </w:rPr>
  </w:style>
  <w:style w:type="paragraph" w:styleId="Nzev">
    <w:name w:val="Title"/>
    <w:basedOn w:val="Normln"/>
    <w:link w:val="NzevChar"/>
    <w:qFormat/>
    <w:rsid w:val="00835A63"/>
    <w:pPr>
      <w:spacing w:line="240" w:lineRule="auto"/>
      <w:jc w:val="center"/>
    </w:pPr>
    <w:rPr>
      <w:b/>
      <w:sz w:val="28"/>
      <w:szCs w:val="20"/>
    </w:rPr>
  </w:style>
  <w:style w:type="character" w:customStyle="1" w:styleId="NzevChar">
    <w:name w:val="Název Char"/>
    <w:basedOn w:val="Standardnpsmoodstavce"/>
    <w:link w:val="Nzev"/>
    <w:rsid w:val="00835A63"/>
    <w:rPr>
      <w:b/>
      <w:sz w:val="28"/>
    </w:rPr>
  </w:style>
  <w:style w:type="character" w:customStyle="1" w:styleId="ZpatChar">
    <w:name w:val="Zápatí Char"/>
    <w:basedOn w:val="Standardnpsmoodstavce"/>
    <w:link w:val="Zpat"/>
    <w:uiPriority w:val="99"/>
    <w:rsid w:val="008858C0"/>
    <w:rPr>
      <w:sz w:val="24"/>
      <w:szCs w:val="24"/>
    </w:rPr>
  </w:style>
  <w:style w:type="character" w:styleId="Nevyeenzmnka">
    <w:name w:val="Unresolved Mention"/>
    <w:basedOn w:val="Standardnpsmoodstavce"/>
    <w:uiPriority w:val="99"/>
    <w:semiHidden/>
    <w:unhideWhenUsed/>
    <w:rsid w:val="00CF6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1473">
      <w:bodyDiv w:val="1"/>
      <w:marLeft w:val="0"/>
      <w:marRight w:val="0"/>
      <w:marTop w:val="0"/>
      <w:marBottom w:val="0"/>
      <w:divBdr>
        <w:top w:val="none" w:sz="0" w:space="0" w:color="auto"/>
        <w:left w:val="none" w:sz="0" w:space="0" w:color="auto"/>
        <w:bottom w:val="none" w:sz="0" w:space="0" w:color="auto"/>
        <w:right w:val="none" w:sz="0" w:space="0" w:color="auto"/>
      </w:divBdr>
    </w:div>
    <w:div w:id="584724028">
      <w:bodyDiv w:val="1"/>
      <w:marLeft w:val="0"/>
      <w:marRight w:val="0"/>
      <w:marTop w:val="0"/>
      <w:marBottom w:val="0"/>
      <w:divBdr>
        <w:top w:val="none" w:sz="0" w:space="0" w:color="auto"/>
        <w:left w:val="none" w:sz="0" w:space="0" w:color="auto"/>
        <w:bottom w:val="none" w:sz="0" w:space="0" w:color="auto"/>
        <w:right w:val="none" w:sz="0" w:space="0" w:color="auto"/>
      </w:divBdr>
    </w:div>
    <w:div w:id="815101837">
      <w:bodyDiv w:val="1"/>
      <w:marLeft w:val="0"/>
      <w:marRight w:val="0"/>
      <w:marTop w:val="0"/>
      <w:marBottom w:val="0"/>
      <w:divBdr>
        <w:top w:val="none" w:sz="0" w:space="0" w:color="auto"/>
        <w:left w:val="none" w:sz="0" w:space="0" w:color="auto"/>
        <w:bottom w:val="none" w:sz="0" w:space="0" w:color="auto"/>
        <w:right w:val="none" w:sz="0" w:space="0" w:color="auto"/>
      </w:divBdr>
    </w:div>
    <w:div w:id="1151799028">
      <w:bodyDiv w:val="1"/>
      <w:marLeft w:val="0"/>
      <w:marRight w:val="0"/>
      <w:marTop w:val="0"/>
      <w:marBottom w:val="0"/>
      <w:divBdr>
        <w:top w:val="none" w:sz="0" w:space="0" w:color="auto"/>
        <w:left w:val="none" w:sz="0" w:space="0" w:color="auto"/>
        <w:bottom w:val="none" w:sz="0" w:space="0" w:color="auto"/>
        <w:right w:val="none" w:sz="0" w:space="0" w:color="auto"/>
      </w:divBdr>
    </w:div>
    <w:div w:id="1157695281">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4">
          <w:marLeft w:val="0"/>
          <w:marRight w:val="0"/>
          <w:marTop w:val="0"/>
          <w:marBottom w:val="0"/>
          <w:divBdr>
            <w:top w:val="none" w:sz="0" w:space="0" w:color="auto"/>
            <w:left w:val="none" w:sz="0" w:space="0" w:color="auto"/>
            <w:bottom w:val="none" w:sz="0" w:space="0" w:color="auto"/>
            <w:right w:val="none" w:sz="0" w:space="0" w:color="auto"/>
          </w:divBdr>
          <w:divsChild>
            <w:div w:id="1090857962">
              <w:marLeft w:val="0"/>
              <w:marRight w:val="0"/>
              <w:marTop w:val="0"/>
              <w:marBottom w:val="0"/>
              <w:divBdr>
                <w:top w:val="none" w:sz="0" w:space="0" w:color="auto"/>
                <w:left w:val="none" w:sz="0" w:space="0" w:color="auto"/>
                <w:bottom w:val="none" w:sz="0" w:space="0" w:color="auto"/>
                <w:right w:val="none" w:sz="0" w:space="0" w:color="auto"/>
              </w:divBdr>
              <w:divsChild>
                <w:div w:id="1369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nameni@agenturaspor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znameni@agenturaspor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EBD1-78DA-4AB4-955F-F5A2DEAD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4861</Words>
  <Characters>28683</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RIPP</vt:lpstr>
    </vt:vector>
  </TitlesOfParts>
  <Company>MSMT</Company>
  <LinksUpToDate>false</LinksUpToDate>
  <CharactersWithSpaces>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dc:title>
  <dc:creator>Žufanová</dc:creator>
  <cp:lastModifiedBy>Čech Milan Kryštof</cp:lastModifiedBy>
  <cp:revision>3</cp:revision>
  <cp:lastPrinted>2020-06-22T08:12:00Z</cp:lastPrinted>
  <dcterms:created xsi:type="dcterms:W3CDTF">2020-06-22T08:13:00Z</dcterms:created>
  <dcterms:modified xsi:type="dcterms:W3CDTF">2020-06-22T10:08:00Z</dcterms:modified>
</cp:coreProperties>
</file>